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2C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附件1</w:t>
      </w:r>
    </w:p>
    <w:p w14:paraId="5E084A1A">
      <w:pPr>
        <w:shd w:val="clear" w:color="auto" w:fill="auto"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报价单</w:t>
      </w:r>
    </w:p>
    <w:p w14:paraId="58C823FD">
      <w:pPr>
        <w:shd w:val="clear" w:color="auto" w:fill="auto"/>
        <w:spacing w:line="560" w:lineRule="exact"/>
        <w:jc w:val="center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tbl>
      <w:tblPr>
        <w:tblStyle w:val="10"/>
        <w:tblW w:w="86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34"/>
        <w:gridCol w:w="5549"/>
      </w:tblGrid>
      <w:tr w14:paraId="5B8624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exac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38EF7">
            <w:pPr>
              <w:widowControl/>
              <w:shd w:val="clear" w:color="auto" w:fill="auto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674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建安区环保装备和服务产业园收购项目</w:t>
            </w:r>
          </w:p>
          <w:p w14:paraId="3BBC440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1E037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exac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53A97">
            <w:pPr>
              <w:widowControl/>
              <w:shd w:val="clear" w:color="auto" w:fill="auto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申请人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AC9D9">
            <w:pPr>
              <w:widowControl/>
              <w:shd w:val="clear" w:color="auto" w:fill="auto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>公司名称***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 w14:paraId="57384F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exac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29CF2">
            <w:pPr>
              <w:widowControl/>
              <w:shd w:val="clear" w:color="auto" w:fill="auto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申请人资质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AF6EB">
            <w:pPr>
              <w:widowControl/>
              <w:shd w:val="clear" w:color="auto" w:fill="auto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</w:tr>
      <w:tr w14:paraId="06E6E3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exac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AF4D9">
            <w:pPr>
              <w:widowControl/>
              <w:shd w:val="clear" w:color="auto" w:fill="auto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项目负责人（职务）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36251">
            <w:pPr>
              <w:widowControl/>
              <w:shd w:val="clear" w:color="auto" w:fill="auto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</w:tr>
      <w:tr w14:paraId="5C9AFD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exac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E2293">
            <w:pPr>
              <w:widowControl/>
              <w:shd w:val="clear" w:color="auto" w:fill="auto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项目工作内容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5B9C7">
            <w:pPr>
              <w:widowControl/>
              <w:shd w:val="clear" w:color="auto" w:fill="auto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554034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exac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118AE">
            <w:pPr>
              <w:widowControl/>
              <w:shd w:val="clear" w:color="auto" w:fill="auto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报价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C69E5">
            <w:pPr>
              <w:widowControl/>
              <w:shd w:val="clear" w:color="auto" w:fill="auto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  <w:lang w:val="en-US" w:bidi="ar"/>
              </w:rPr>
            </w:pPr>
          </w:p>
        </w:tc>
      </w:tr>
    </w:tbl>
    <w:p w14:paraId="5822DED0">
      <w:pPr>
        <w:shd w:val="clear" w:color="auto" w:fill="auto"/>
        <w:adjustRightInd w:val="0"/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4F0C09A8">
      <w:pPr>
        <w:shd w:val="clear" w:color="auto" w:fill="auto"/>
        <w:adjustRightInd w:val="0"/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525FAB2A">
      <w:pPr>
        <w:pStyle w:val="8"/>
        <w:numPr>
          <w:ilvl w:val="0"/>
          <w:numId w:val="0"/>
        </w:numPr>
        <w:ind w:left="254" w:leftChars="0" w:firstLine="5461" w:firstLineChars="17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    月    日</w:t>
      </w:r>
    </w:p>
    <w:p w14:paraId="3EE11FCC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29EBF9BA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附件2</w:t>
      </w:r>
    </w:p>
    <w:p w14:paraId="2A957CF0">
      <w:pPr>
        <w:pStyle w:val="9"/>
        <w:spacing w:line="240" w:lineRule="auto"/>
        <w:ind w:firstLine="0" w:firstLineChars="0"/>
        <w:contextualSpacing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zh-CN"/>
        </w:rPr>
        <w:t>评标标准</w:t>
      </w:r>
    </w:p>
    <w:p w14:paraId="3B7DD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  <w:t>一、资格审查</w:t>
      </w:r>
    </w:p>
    <w:p w14:paraId="31DDB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评审小组对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人资格进行检查。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确定符合资格的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人不少于3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家后对投标文件进行符合性审查，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少于三家则本次评标过程无效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。</w:t>
      </w:r>
    </w:p>
    <w:p w14:paraId="602A2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二、评审</w:t>
      </w:r>
    </w:p>
    <w:p w14:paraId="03E2B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  <w:t>（一）评审方法</w:t>
      </w:r>
    </w:p>
    <w:p w14:paraId="4559B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zh-CN" w:eastAsia="zh-CN"/>
        </w:rPr>
        <w:t>本项目采用综合评分法。总分为 100 分。</w:t>
      </w:r>
    </w:p>
    <w:p w14:paraId="6A558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  <w:t>（二）评分办法</w:t>
      </w:r>
    </w:p>
    <w:tbl>
      <w:tblPr>
        <w:tblStyle w:val="10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7616"/>
      </w:tblGrid>
      <w:tr w14:paraId="64F83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3" w:type="dxa"/>
            <w:noWrap w:val="0"/>
            <w:vAlign w:val="center"/>
          </w:tcPr>
          <w:p w14:paraId="7F24C5AC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  <w:t>分值构成</w:t>
            </w:r>
          </w:p>
          <w:p w14:paraId="786B4775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  <w:t>(总分100分)</w:t>
            </w:r>
          </w:p>
        </w:tc>
        <w:tc>
          <w:tcPr>
            <w:tcW w:w="7616" w:type="dxa"/>
            <w:noWrap w:val="0"/>
            <w:vAlign w:val="center"/>
          </w:tcPr>
          <w:p w14:paraId="1F3D3C8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  <w:t>企业报价：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40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  <w:t>分</w:t>
            </w:r>
          </w:p>
          <w:p w14:paraId="06773EC4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服务方案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10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 w:eastAsia="zh-CN"/>
              </w:rPr>
              <w:t xml:space="preserve"> 分</w:t>
            </w:r>
          </w:p>
          <w:p w14:paraId="53E6F2FA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企业业绩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30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 w:eastAsia="zh-CN"/>
              </w:rPr>
              <w:t>分</w:t>
            </w:r>
          </w:p>
          <w:p w14:paraId="02B29CBA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管理机构： 20 分</w:t>
            </w:r>
          </w:p>
        </w:tc>
      </w:tr>
      <w:tr w14:paraId="2C366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6C7CC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  <w:t>评审项</w:t>
            </w:r>
          </w:p>
        </w:tc>
        <w:tc>
          <w:tcPr>
            <w:tcW w:w="761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562DA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  <w:t>评标标准</w:t>
            </w:r>
          </w:p>
        </w:tc>
      </w:tr>
      <w:tr w14:paraId="04A9E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20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F3E05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报价</w:t>
            </w:r>
          </w:p>
          <w:p w14:paraId="130EF343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分）</w:t>
            </w:r>
          </w:p>
        </w:tc>
        <w:tc>
          <w:tcPr>
            <w:tcW w:w="761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D4F55">
            <w:pPr>
              <w:widowControl/>
              <w:spacing w:line="440" w:lineRule="exact"/>
              <w:ind w:firstLine="64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zh-CN"/>
              </w:rPr>
              <w:t>1.收费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高于控制价的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zh-CN"/>
              </w:rPr>
              <w:t>为无效报价；</w:t>
            </w:r>
          </w:p>
          <w:p w14:paraId="39A68089">
            <w:pPr>
              <w:widowControl/>
              <w:adjustRightInd w:val="0"/>
              <w:snapToGrid w:val="0"/>
              <w:spacing w:line="276" w:lineRule="auto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zh-CN"/>
              </w:rPr>
              <w:t>评标基准价：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最低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zh-CN"/>
              </w:rPr>
              <w:t>投标报价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为评标基准价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。</w:t>
            </w:r>
          </w:p>
          <w:p w14:paraId="124611E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position w:val="-26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position w:val="-8"/>
                <w:highlight w:val="none"/>
                <w:lang w:eastAsia="zh-CN"/>
              </w:rPr>
              <w:object>
                <v:shape id="_x0000_i1025" o:spt="75" type="#_x0000_t75" style="height:21.2pt;width:237.3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</w:p>
        </w:tc>
      </w:tr>
      <w:tr w14:paraId="5FD9A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20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53E54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服务方案</w:t>
            </w:r>
          </w:p>
          <w:p w14:paraId="65677BF8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（10分）</w:t>
            </w:r>
          </w:p>
        </w:tc>
        <w:tc>
          <w:tcPr>
            <w:tcW w:w="761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DB8B9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Chars="0" w:firstLine="640" w:firstLineChars="20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1.阐述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会计师事务所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各阶段的工作内容、工作重点、工作方法和工作流程（0-5分）</w:t>
            </w:r>
          </w:p>
          <w:p w14:paraId="19653FBD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Chars="0" w:firstLine="640" w:firstLineChars="20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2.阐述尽调过程中的风险防控、保密措施及服务承诺（0-5分）</w:t>
            </w:r>
          </w:p>
        </w:tc>
      </w:tr>
      <w:tr w14:paraId="168E9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6" w:hRule="atLeast"/>
          <w:jc w:val="center"/>
        </w:trPr>
        <w:tc>
          <w:tcPr>
            <w:tcW w:w="20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438B7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企业业绩</w:t>
            </w:r>
          </w:p>
          <w:p w14:paraId="31750437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（30分）</w:t>
            </w:r>
          </w:p>
        </w:tc>
        <w:tc>
          <w:tcPr>
            <w:tcW w:w="761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837F5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 w14:paraId="7099A572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1.近3年（2022年-2024年）承接过类似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  <w:lang w:val="en-US" w:eastAsia="zh-CN"/>
              </w:rPr>
              <w:t>政府或国有企业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财务尽调业务服务的，每项得5分，本项最高得20分。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时间以合同签订时间为准，需提供合同协议书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、尽调报告复印件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）</w:t>
            </w:r>
          </w:p>
          <w:p w14:paraId="06229866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="0" w:leftChars="0" w:firstLine="640" w:firstLineChars="20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近3年（2022年-2024年）承接过类似财务尽调业务服务的，每项得5分，本项最高得10分。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时间以合同签订时间为准，需提供合同协议书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、尽调报告复印件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）</w:t>
            </w:r>
          </w:p>
          <w:p w14:paraId="28CBE7D4">
            <w:pPr>
              <w:pStyle w:val="2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4F9B7AE2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7E255229">
            <w:pPr>
              <w:adjustRightInd w:val="0"/>
              <w:snapToGrid w:val="0"/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0FCC6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  <w:jc w:val="center"/>
        </w:trPr>
        <w:tc>
          <w:tcPr>
            <w:tcW w:w="20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66731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管理机构</w:t>
            </w:r>
          </w:p>
          <w:p w14:paraId="653F07E3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（20分）</w:t>
            </w:r>
          </w:p>
        </w:tc>
        <w:tc>
          <w:tcPr>
            <w:tcW w:w="761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E288A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Chars="0" w:firstLine="640" w:firstLineChars="200"/>
              <w:jc w:val="both"/>
              <w:rPr>
                <w:rFonts w:hint="default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 w:bidi="ar-SA"/>
              </w:rPr>
            </w:pPr>
          </w:p>
          <w:p w14:paraId="0B683F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 w:bidi="ar-SA"/>
              </w:rPr>
              <w:t>1.项目负责人具有注册会计师证且自2022年1月1日以来有类似项目业绩的，得10分。</w:t>
            </w:r>
          </w:p>
          <w:p w14:paraId="4BE48A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 w:bidi="ar-SA"/>
              </w:rPr>
              <w:t>2.项目团队其他人员具有中级或高级会计师证的，每位得2分，本项最高10分。</w:t>
            </w:r>
          </w:p>
          <w:p w14:paraId="3CD522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32"/>
                <w:szCs w:val="32"/>
                <w:highlight w:val="none"/>
                <w:lang w:val="en-US" w:eastAsia="zh-CN"/>
              </w:rPr>
            </w:pPr>
          </w:p>
          <w:p w14:paraId="4AEE60D0">
            <w:pPr>
              <w:adjustRightInd w:val="0"/>
              <w:snapToGrid w:val="0"/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</w:tbl>
    <w:p w14:paraId="07D0E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  <w:t>）推荐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中标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  <w:t>候选人</w:t>
      </w:r>
    </w:p>
    <w:p w14:paraId="2D128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比选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采用综合评分法，按照得分由高到低确定候选人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。</w:t>
      </w:r>
    </w:p>
    <w:p w14:paraId="4BCE57D6">
      <w:pPr>
        <w:pStyle w:val="2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</w:p>
    <w:p w14:paraId="2049EB00">
      <w:pPr>
        <w:pStyle w:val="5"/>
        <w:spacing w:before="100" w:after="100"/>
        <w:ind w:left="0" w:leftChars="0" w:firstLine="0" w:firstLineChars="0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</w:p>
    <w:p w14:paraId="3F1E55A6">
      <w:pPr>
        <w:pStyle w:val="5"/>
        <w:spacing w:before="100" w:after="100"/>
        <w:ind w:left="0" w:leftChars="0" w:firstLine="0" w:firstLineChars="0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</w:p>
    <w:p w14:paraId="3591A7A2">
      <w:pPr>
        <w:pStyle w:val="5"/>
        <w:spacing w:before="100" w:after="100"/>
        <w:ind w:left="0" w:leftChars="0" w:firstLine="0" w:firstLineChars="0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</w:p>
    <w:p w14:paraId="58849B0F">
      <w:pPr>
        <w:pStyle w:val="5"/>
        <w:spacing w:before="100" w:after="100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附件3：</w:t>
      </w:r>
    </w:p>
    <w:p w14:paraId="104D021A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廉洁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自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律承诺书</w:t>
      </w:r>
    </w:p>
    <w:p w14:paraId="6A0D8D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BD11F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致: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公司</w:t>
      </w:r>
    </w:p>
    <w:p w14:paraId="3E98E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为维护公平竞争的市场环境，确保经济活动的廉洁性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合法性和透明度，防止任何形式的不正当交易及腐败行为，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我单位作为投标人，郑重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如下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:</w:t>
      </w:r>
    </w:p>
    <w:p w14:paraId="79439AD5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严格遵守国家及地方关于招投标、市场竞争的相关法律法规，不使用不正当手段妨碍、排挤相关投标单位或串通投标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7CF829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2.不以任何形式(包括但不限于现金、礼品、有价证券回扣、佣金、提供旅游、娱乐活动等)向招标人员、评标专家或其他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利害关系方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进行贿赂或给予不正当利益。</w:t>
      </w:r>
    </w:p>
    <w:p w14:paraId="4D250D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3.不进行任何可能影响招标公平、公正的活动或尝试干预评标过程。</w:t>
      </w:r>
    </w:p>
    <w:p w14:paraId="31E35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如违反上述承诺，我单位愿意接受包括但不限于取消投标资格、中标无效、列入不良行为记录名单等，给招标单位造成损失的，依法承担赔偿责任。</w:t>
      </w:r>
    </w:p>
    <w:p w14:paraId="0367BB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特此承诺。</w:t>
      </w:r>
    </w:p>
    <w:p w14:paraId="2E9B8E8C">
      <w:pPr>
        <w:ind w:firstLine="6400" w:firstLineChars="20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13187CA">
      <w:pPr>
        <w:ind w:firstLine="4160" w:firstLineChars="1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单位名称(盖章)</w:t>
      </w:r>
    </w:p>
    <w:p w14:paraId="7351F98D">
      <w:pPr>
        <w:ind w:firstLine="4160" w:firstLineChars="13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日期:</w:t>
      </w:r>
    </w:p>
    <w:p w14:paraId="4C5F5AE9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 w:cs="Times New Roman"/>
        <w:sz w:val="28"/>
        <w:szCs w:val="28"/>
      </w:rPr>
    </w:lvl>
    <w:lvl w:ilvl="1" w:tentative="0">
      <w:start w:val="1"/>
      <w:numFmt w:val="chineseCountingThousand"/>
      <w:pStyle w:val="8"/>
      <w:suff w:val="nothing"/>
      <w:lvlText w:val="%2、"/>
      <w:lvlJc w:val="left"/>
      <w:pPr>
        <w:ind w:left="254"/>
      </w:pPr>
      <w:rPr>
        <w:rFonts w:hint="eastAsia" w:ascii="宋体" w:hAnsi="宋体" w:eastAsia="宋体" w:cs="Times New Roman"/>
        <w:sz w:val="24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rPr>
        <w:rFonts w:hint="default" w:ascii="Times New Roman" w:hAnsi="Times New Roman" w:eastAsia="宋体" w:cs="Times New Roman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rPr>
        <w:rFonts w:hint="eastAsia" w:cs="Times New Roman"/>
      </w:rPr>
    </w:lvl>
    <w:lvl w:ilvl="4" w:tentative="0">
      <w:start w:val="1"/>
      <w:numFmt w:val="upperLetter"/>
      <w:suff w:val="nothing"/>
      <w:lvlText w:val="%5、"/>
      <w:lvlJc w:val="left"/>
      <w:rPr>
        <w:rFonts w:hint="eastAsia" w:cs="Times New Roman"/>
      </w:rPr>
    </w:lvl>
    <w:lvl w:ilvl="5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E1D2E"/>
    <w:rsid w:val="04311D7B"/>
    <w:rsid w:val="247F6CC0"/>
    <w:rsid w:val="4F9E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8">
    <w:name w:val="heading 2"/>
    <w:basedOn w:val="1"/>
    <w:next w:val="1"/>
    <w:qFormat/>
    <w:uiPriority w:val="99"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rFonts w:ascii="宋体"/>
      <w:kern w:val="0"/>
      <w:sz w:val="34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2"/>
    <w:basedOn w:val="1"/>
    <w:qFormat/>
    <w:uiPriority w:val="0"/>
    <w:pPr>
      <w:spacing w:line="480" w:lineRule="auto"/>
    </w:pPr>
    <w:rPr>
      <w:rFonts w:ascii="Times New Roman" w:hAnsi="Times New Roman" w:eastAsia="宋体" w:cs="Times New Roman"/>
    </w:rPr>
  </w:style>
  <w:style w:type="paragraph" w:styleId="5">
    <w:name w:val="Body Text First Indent 2"/>
    <w:basedOn w:val="6"/>
    <w:unhideWhenUsed/>
    <w:qFormat/>
    <w:uiPriority w:val="99"/>
    <w:pPr>
      <w:ind w:firstLine="420" w:firstLineChars="200"/>
    </w:pPr>
  </w:style>
  <w:style w:type="paragraph" w:styleId="6">
    <w:name w:val="Body Text Indent"/>
    <w:basedOn w:val="1"/>
    <w:next w:val="7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sz w:val="24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Plain Text"/>
    <w:basedOn w:val="1"/>
    <w:qFormat/>
    <w:uiPriority w:val="0"/>
    <w:rPr>
      <w:sz w:val="24"/>
    </w:rPr>
  </w:style>
  <w:style w:type="paragraph" w:customStyle="1" w:styleId="12">
    <w:name w:val="Body Text First Indent"/>
    <w:basedOn w:val="3"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911</Words>
  <Characters>961</Characters>
  <Lines>0</Lines>
  <Paragraphs>0</Paragraphs>
  <TotalTime>0</TotalTime>
  <ScaleCrop>false</ScaleCrop>
  <LinksUpToDate>false</LinksUpToDate>
  <CharactersWithSpaces>992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2025-08-20T00:21:00Z</dcterms:created>
  <dc:creator>小雨</dc:creator>
  <cp:lastModifiedBy>萌萌噠</cp:lastModifiedBy>
  <dcterms:modified xsi:type="dcterms:W3CDTF">2025-08-20T00:40:01Z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BFB23C02FF284BF49A2FDE604F593556_13</vt:lpwstr>
  </property>
  <property fmtid="{D5CDD505-2E9C-101B-9397-08002B2CF9AE}" pid="4" name="KSOTemplateDocerSaveRecord">
    <vt:lpwstr>eyJoZGlkIjoiYzgzZTc0ZGM5ODYzYTA0Zjk2MDQ0M2JlNWFiODg0NDciLCJ1c2VySWQiOiI4NDIwNTI3OTIifQ==</vt:lpwstr>
  </property>
</Properties>
</file>