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1D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p>
    <w:p w14:paraId="2639508F">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许昌市无人驾驶研发与公共测试基地车路云一体化基础设施建设项目可行性研究</w:t>
      </w:r>
    </w:p>
    <w:p w14:paraId="24964292">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报告编制服务单位</w:t>
      </w:r>
    </w:p>
    <w:p w14:paraId="7360C818">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5B79340C">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bookmarkStart w:id="9" w:name="_GoBack"/>
      <w:bookmarkEnd w:id="9"/>
    </w:p>
    <w:p w14:paraId="10299E4B">
      <w:pPr>
        <w:jc w:val="center"/>
        <w:rPr>
          <w:rFonts w:hint="eastAsia" w:ascii="仿宋" w:hAnsi="仿宋" w:eastAsia="仿宋" w:cs="仿宋"/>
          <w:color w:val="auto"/>
          <w:sz w:val="28"/>
          <w:szCs w:val="28"/>
          <w:highlight w:val="none"/>
          <w:shd w:val="clear" w:color="auto" w:fill="auto"/>
        </w:rPr>
      </w:pPr>
    </w:p>
    <w:p w14:paraId="3A42B49C">
      <w:pPr>
        <w:rPr>
          <w:rFonts w:hint="eastAsia" w:ascii="仿宋" w:hAnsi="仿宋" w:eastAsia="仿宋" w:cs="仿宋"/>
          <w:color w:val="auto"/>
          <w:sz w:val="28"/>
          <w:szCs w:val="28"/>
          <w:highlight w:val="none"/>
          <w:shd w:val="clear" w:color="auto" w:fill="auto"/>
        </w:rPr>
      </w:pPr>
    </w:p>
    <w:p w14:paraId="6D9D476D">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7134375D">
      <w:pPr>
        <w:rPr>
          <w:rFonts w:hint="eastAsia" w:ascii="仿宋" w:hAnsi="仿宋" w:eastAsia="仿宋" w:cs="仿宋"/>
          <w:color w:val="auto"/>
          <w:sz w:val="28"/>
          <w:szCs w:val="28"/>
          <w:highlight w:val="none"/>
          <w:shd w:val="clear" w:color="auto" w:fill="auto"/>
        </w:rPr>
      </w:pPr>
    </w:p>
    <w:p w14:paraId="1BB94D2B">
      <w:pPr>
        <w:jc w:val="center"/>
        <w:rPr>
          <w:rFonts w:hint="eastAsia" w:ascii="仿宋" w:hAnsi="仿宋" w:eastAsia="仿宋" w:cs="仿宋"/>
          <w:color w:val="auto"/>
          <w:sz w:val="28"/>
          <w:szCs w:val="28"/>
          <w:highlight w:val="none"/>
          <w:shd w:val="clear" w:color="auto" w:fill="auto"/>
        </w:rPr>
      </w:pPr>
    </w:p>
    <w:p w14:paraId="1CDD0036">
      <w:pPr>
        <w:pStyle w:val="19"/>
        <w:jc w:val="both"/>
        <w:rPr>
          <w:rFonts w:hint="eastAsia" w:ascii="仿宋" w:hAnsi="仿宋" w:eastAsia="仿宋" w:cs="仿宋"/>
          <w:color w:val="auto"/>
          <w:sz w:val="28"/>
          <w:szCs w:val="28"/>
          <w:highlight w:val="none"/>
          <w:shd w:val="clear" w:color="auto" w:fill="auto"/>
        </w:rPr>
      </w:pPr>
    </w:p>
    <w:p w14:paraId="1B8B9A6C">
      <w:pPr>
        <w:jc w:val="center"/>
        <w:rPr>
          <w:rFonts w:hint="eastAsia" w:ascii="仿宋" w:hAnsi="仿宋" w:eastAsia="仿宋" w:cs="仿宋"/>
          <w:color w:val="auto"/>
          <w:sz w:val="28"/>
          <w:szCs w:val="28"/>
          <w:highlight w:val="none"/>
          <w:shd w:val="clear" w:color="auto" w:fill="auto"/>
        </w:rPr>
      </w:pPr>
    </w:p>
    <w:p w14:paraId="15C80D55">
      <w:pPr>
        <w:jc w:val="center"/>
        <w:rPr>
          <w:rFonts w:hint="eastAsia" w:ascii="仿宋" w:hAnsi="仿宋" w:eastAsia="仿宋" w:cs="仿宋"/>
          <w:color w:val="auto"/>
          <w:sz w:val="28"/>
          <w:szCs w:val="28"/>
          <w:highlight w:val="none"/>
          <w:shd w:val="clear" w:color="auto" w:fill="auto"/>
        </w:rPr>
      </w:pPr>
    </w:p>
    <w:p w14:paraId="0DE58217">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 xml:space="preserve">比选单位：许昌芙蓉湖城市运营管理有限公司           </w:t>
      </w:r>
    </w:p>
    <w:p w14:paraId="480D07EB">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79F218CF">
      <w:pPr>
        <w:spacing w:line="360" w:lineRule="auto"/>
        <w:jc w:val="center"/>
        <w:rPr>
          <w:rFonts w:hint="eastAsia" w:ascii="仿宋" w:hAnsi="仿宋" w:eastAsia="仿宋" w:cs="仿宋"/>
          <w:b/>
          <w:color w:val="auto"/>
          <w:sz w:val="36"/>
          <w:szCs w:val="36"/>
          <w:highlight w:val="none"/>
          <w:shd w:val="clear" w:color="auto" w:fill="auto"/>
        </w:rPr>
      </w:pPr>
    </w:p>
    <w:p w14:paraId="172A0389">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14F30997">
      <w:pPr>
        <w:pStyle w:val="14"/>
        <w:ind w:firstLine="0" w:firstLineChars="0"/>
        <w:rPr>
          <w:rFonts w:hint="eastAsia" w:ascii="仿宋" w:hAnsi="仿宋" w:eastAsia="仿宋" w:cs="仿宋"/>
          <w:color w:val="auto"/>
          <w:sz w:val="24"/>
          <w:szCs w:val="24"/>
          <w:highlight w:val="none"/>
          <w:shd w:val="clear" w:color="auto" w:fill="auto"/>
        </w:rPr>
      </w:pPr>
    </w:p>
    <w:p w14:paraId="15694805">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27516B78">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4BB2756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p>
    <w:p w14:paraId="40D32C0D">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45007F08">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5CC4F1D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62BCFB14">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5DA7C0C2">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71AFB077">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3A3EE67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1773392F">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根据工作需要，许昌芙蓉湖城市运营管理有限公司（以下简称“比选人”）拟通过比选方式选取咨询服务单位开展</w:t>
      </w:r>
      <w:r>
        <w:rPr>
          <w:rFonts w:hint="eastAsia" w:ascii="仿宋_GB2312" w:hAnsi="仿宋_GB2312" w:eastAsia="仿宋_GB2312" w:cs="仿宋_GB2312"/>
          <w:sz w:val="32"/>
          <w:szCs w:val="32"/>
          <w:lang w:val="en-US" w:eastAsia="zh-CN"/>
        </w:rPr>
        <w:t>许昌市无人驾驶研发与公共测试基地车路云一体化基础设施建设项目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059C37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B4294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许昌市无人驾驶研发与公共测试基地车路云一体化基础设施建设项目</w:t>
      </w:r>
      <w:r>
        <w:rPr>
          <w:rFonts w:hint="eastAsia" w:ascii="仿宋_GB2312" w:hAnsi="仿宋_GB2312" w:eastAsia="仿宋_GB2312" w:cs="仿宋_GB2312"/>
          <w:color w:val="auto"/>
          <w:sz w:val="32"/>
          <w:szCs w:val="32"/>
          <w:lang w:val="en-US" w:eastAsia="zh-CN"/>
        </w:rPr>
        <w:t>《可行性研究报告》编制服务</w:t>
      </w:r>
    </w:p>
    <w:p w14:paraId="292F31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08A6D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0755A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7699113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0FFF57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105EDB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0E5C8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4928C9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76DC34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4F8CC8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37742D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398EE6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28BF5D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2026年8月6日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河南省许昌市建安大道财政综合大楼816室，逾期送达或未送达至指定地点的比选申请文件，采购人不予受理。</w:t>
      </w:r>
    </w:p>
    <w:p w14:paraId="18ABC3D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289BD5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5BF9EC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2AB6DE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1746AF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76527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4D82AE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4975F8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8.94万元。</w:t>
      </w:r>
    </w:p>
    <w:p w14:paraId="5799E2E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739BCE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28359008"/>
      <w:bookmarkEnd w:id="0"/>
      <w:bookmarkStart w:id="1" w:name="_Toc35393795"/>
      <w:bookmarkEnd w:id="1"/>
      <w:bookmarkStart w:id="2" w:name="_Toc35393626"/>
      <w:bookmarkEnd w:id="2"/>
      <w:bookmarkStart w:id="3" w:name="_Toc28359085"/>
      <w:bookmarkEnd w:id="3"/>
      <w:bookmarkStart w:id="4" w:name="_Toc35393627"/>
      <w:bookmarkEnd w:id="4"/>
      <w:bookmarkStart w:id="5" w:name="_Toc35393796"/>
      <w:bookmarkEnd w:id="5"/>
      <w:r>
        <w:rPr>
          <w:rFonts w:hint="eastAsia" w:ascii="仿宋_GB2312" w:hAnsi="仿宋_GB2312" w:eastAsia="仿宋_GB2312" w:cs="仿宋_GB2312"/>
          <w:b/>
          <w:bCs w:val="0"/>
          <w:color w:val="auto"/>
          <w:sz w:val="32"/>
          <w:szCs w:val="32"/>
          <w:highlight w:val="none"/>
          <w:lang w:val="en-US" w:eastAsia="zh-CN"/>
        </w:rPr>
        <w:t>九、联系方式</w:t>
      </w:r>
    </w:p>
    <w:p w14:paraId="4945F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74493A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284B15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 xml:space="preserve">化占鹏 </w:t>
      </w:r>
      <w:r>
        <w:rPr>
          <w:rFonts w:hint="eastAsia" w:ascii="仿宋_GB2312" w:hAnsi="仿宋_GB2312" w:eastAsia="仿宋_GB2312" w:cs="仿宋_GB2312"/>
          <w:b w:val="0"/>
          <w:bCs/>
          <w:color w:val="auto"/>
          <w:sz w:val="32"/>
          <w:szCs w:val="32"/>
          <w:highlight w:val="none"/>
          <w:lang w:val="en-GB" w:eastAsia="zh-CN"/>
        </w:rPr>
        <w:t xml:space="preserve">        </w:t>
      </w:r>
    </w:p>
    <w:p w14:paraId="158265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062E31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6439DCD6">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6D00ECB3">
      <w:pPr>
        <w:pStyle w:val="14"/>
        <w:rPr>
          <w:rFonts w:hint="eastAsia" w:ascii="仿宋" w:hAnsi="仿宋" w:eastAsia="仿宋" w:cs="仿宋"/>
          <w:b/>
          <w:bCs/>
          <w:color w:val="auto"/>
          <w:sz w:val="24"/>
          <w:szCs w:val="24"/>
        </w:rPr>
      </w:pPr>
    </w:p>
    <w:p w14:paraId="391D7068">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05EC79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2A150C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1F5A9B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许昌市无人驾驶研发与公共测试基地车路云一体化基础设施建设项目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5C6CE3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2E9BA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2B3141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34CB7F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6F2D4E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3A5EF6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71B3F2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000AB9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535367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8.94万元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22E871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06D715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7A402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C35299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5E286B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F7089B9">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1EFC9C6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5C054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D8D15">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8400C">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1C88E82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E5D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A0C1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46F6F3">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许昌市无人驾驶研发与公共测试基地车路云一体化基础设施建设项目</w:t>
            </w:r>
            <w:r>
              <w:rPr>
                <w:rFonts w:hint="eastAsia" w:ascii="仿宋" w:hAnsi="仿宋" w:eastAsia="仿宋" w:cs="仿宋"/>
                <w:color w:val="auto"/>
                <w:sz w:val="24"/>
                <w:szCs w:val="24"/>
                <w:lang w:val="en-US" w:eastAsia="zh-CN"/>
              </w:rPr>
              <w:t>《可行性研究报告》编制服务</w:t>
            </w:r>
          </w:p>
          <w:p w14:paraId="1244257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根据工作需要，咨询公司对许昌市无人驾驶研发与公共测试基地车路云一体化基础设施建设项目出具《可行性研究报告》，确保满足项目融资需要和指导项目后续推进。</w:t>
            </w:r>
          </w:p>
          <w:p w14:paraId="074F9BCB">
            <w:pPr>
              <w:spacing w:line="360" w:lineRule="auto"/>
              <w:jc w:val="left"/>
              <w:rPr>
                <w:rFonts w:hint="eastAsia" w:ascii="仿宋" w:hAnsi="仿宋" w:eastAsia="仿宋" w:cs="仿宋"/>
                <w:color w:val="auto"/>
                <w:sz w:val="24"/>
                <w:szCs w:val="24"/>
                <w:shd w:val="clear" w:color="030000" w:fill="auto"/>
              </w:rPr>
            </w:pPr>
          </w:p>
        </w:tc>
      </w:tr>
      <w:tr w14:paraId="35AC59E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6706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C67B2">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A19FB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许昌芙蓉湖城市运营管理有限公司</w:t>
            </w:r>
          </w:p>
          <w:p w14:paraId="459314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6C92EEC0">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化占鹏</w:t>
            </w:r>
            <w:r>
              <w:rPr>
                <w:rFonts w:hint="eastAsia" w:ascii="仿宋" w:hAnsi="仿宋" w:eastAsia="仿宋" w:cs="仿宋"/>
                <w:bCs/>
                <w:color w:val="auto"/>
                <w:sz w:val="24"/>
                <w:szCs w:val="24"/>
                <w:highlight w:val="none"/>
                <w:lang w:eastAsia="zh-CN"/>
              </w:rPr>
              <w:t xml:space="preserve">          </w:t>
            </w:r>
          </w:p>
          <w:p w14:paraId="3881DD6A">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1C76DC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66D545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3288B0D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08E56">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6C6DC5C3">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2FD26C26">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95A4FEE">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2816CA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3F467D52">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48CF5F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0A42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B545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C08A86">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5615EC2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CFC34">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F82C1">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73F43">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8.94万元</w:t>
            </w:r>
            <w:r>
              <w:rPr>
                <w:rFonts w:hint="eastAsia" w:ascii="仿宋" w:hAnsi="仿宋" w:eastAsia="仿宋" w:cs="仿宋"/>
                <w:color w:val="auto"/>
                <w:sz w:val="24"/>
                <w:szCs w:val="24"/>
                <w:highlight w:val="none"/>
                <w:lang w:val="zh-CN" w:eastAsia="zh-CN"/>
              </w:rPr>
              <w:t>，超出最高限价的投标无效。</w:t>
            </w:r>
          </w:p>
          <w:p w14:paraId="7919B89F">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325B6A8A">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04291D0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ED0DC">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EA54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DE7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74B5A67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793EB10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8B12E">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00E22">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68B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314F889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49209D8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B8CA4">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0A07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3B64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06D75114">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0C9DCF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E42EE">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4DAF4">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4534C9">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763C57A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21D8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952B20">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投标文件提交截止及</w:t>
            </w:r>
            <w:r>
              <w:rPr>
                <w:rFonts w:hint="eastAsia" w:ascii="仿宋" w:hAnsi="仿宋" w:eastAsia="仿宋" w:cs="仿宋"/>
                <w:bCs/>
                <w:color w:val="auto"/>
                <w:sz w:val="24"/>
                <w:szCs w:val="24"/>
                <w:highlight w:val="none"/>
                <w:lang w:val="en-US" w:eastAsia="zh-CN"/>
              </w:rPr>
              <w:t>开标</w:t>
            </w:r>
            <w:r>
              <w:rPr>
                <w:rFonts w:hint="eastAsia" w:ascii="仿宋" w:hAnsi="仿宋" w:eastAsia="仿宋" w:cs="仿宋"/>
                <w:bCs/>
                <w:color w:val="auto"/>
                <w:sz w:val="24"/>
                <w:szCs w:val="24"/>
                <w:highlight w:val="none"/>
                <w:lang w:val="zh-CN"/>
              </w:rPr>
              <w:t>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5E2DC">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2026年8月6日18</w:t>
            </w:r>
            <w:r>
              <w:rPr>
                <w:rFonts w:hint="eastAsia" w:ascii="仿宋" w:hAnsi="仿宋" w:eastAsia="仿宋" w:cs="仿宋"/>
                <w:color w:val="auto"/>
                <w:sz w:val="24"/>
                <w:szCs w:val="24"/>
                <w:lang w:val="zh-CN" w:eastAsia="zh-CN"/>
              </w:rPr>
              <w:t>时</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lang w:val="zh-CN" w:eastAsia="zh-CN"/>
              </w:rPr>
              <w:t>分（北京时间）</w:t>
            </w:r>
          </w:p>
        </w:tc>
      </w:tr>
      <w:tr w14:paraId="0817785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94C7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1527D">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C74A56">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448C0A9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5BF8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92405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1D1CB">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B95D46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BDB9CB">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B969E">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3EE61">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74283A4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159CF">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79921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1BE7E">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6A29847C">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334ED51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EA4E3">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D7C5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4BDF04">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2EDA57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BF2061">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31170">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8DCE11">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59C69201">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E1B041">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C66E4">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E4F688">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311906FE">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363A3A97">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6CE82C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4D07B9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330853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7F8B4AE9">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02E4C6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45F5F0D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45F2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205939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71EA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151D06A9">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7F7DD78C">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75F269AD">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68C81E81">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542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3983A569">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2AC0CF74">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color w:val="auto"/>
                <w:sz w:val="28"/>
                <w:szCs w:val="28"/>
                <w:lang w:val="en-US" w:eastAsia="zh-CN"/>
              </w:rPr>
              <w:t>25分</w:t>
            </w:r>
          </w:p>
        </w:tc>
        <w:tc>
          <w:tcPr>
            <w:tcW w:w="4004" w:type="dxa"/>
            <w:vAlign w:val="center"/>
          </w:tcPr>
          <w:p w14:paraId="0DC32E14">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1.收费超过</w:t>
            </w:r>
            <w:r>
              <w:rPr>
                <w:rFonts w:hint="eastAsia" w:ascii="宋体" w:hAnsi="宋体" w:cs="宋体"/>
                <w:color w:val="auto"/>
                <w:kern w:val="0"/>
                <w:sz w:val="28"/>
                <w:szCs w:val="28"/>
                <w:lang w:val="en-US" w:eastAsia="zh-CN" w:bidi="ar"/>
              </w:rPr>
              <w:t>8.94万元</w:t>
            </w:r>
            <w:r>
              <w:rPr>
                <w:rFonts w:hint="eastAsia" w:ascii="宋体" w:hAnsi="宋体" w:cs="宋体"/>
                <w:color w:val="auto"/>
                <w:kern w:val="0"/>
                <w:sz w:val="28"/>
                <w:szCs w:val="28"/>
                <w:lang w:bidi="ar"/>
              </w:rPr>
              <w:t>为无效报价；</w:t>
            </w:r>
          </w:p>
          <w:p w14:paraId="7194B068">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2.所有参与的</w:t>
            </w:r>
            <w:r>
              <w:rPr>
                <w:rFonts w:hint="eastAsia" w:ascii="宋体" w:hAnsi="宋体" w:cs="宋体"/>
                <w:color w:val="auto"/>
                <w:kern w:val="0"/>
                <w:sz w:val="28"/>
                <w:szCs w:val="28"/>
                <w:lang w:eastAsia="zh-CN" w:bidi="ar"/>
              </w:rPr>
              <w:t>比选</w:t>
            </w:r>
            <w:r>
              <w:rPr>
                <w:rFonts w:hint="eastAsia" w:ascii="宋体" w:hAnsi="宋体" w:cs="宋体"/>
                <w:color w:val="auto"/>
                <w:kern w:val="0"/>
                <w:sz w:val="28"/>
                <w:szCs w:val="28"/>
                <w:lang w:bidi="ar"/>
              </w:rPr>
              <w:t>申请人最低的有效报价为基准报价；</w:t>
            </w:r>
          </w:p>
          <w:p w14:paraId="3AF2B2ED">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3.报价得分=（基准报价/报价）×</w:t>
            </w:r>
            <w:r>
              <w:rPr>
                <w:rFonts w:hint="eastAsia" w:ascii="宋体" w:hAnsi="宋体" w:cs="宋体"/>
                <w:color w:val="auto"/>
                <w:kern w:val="0"/>
                <w:sz w:val="28"/>
                <w:szCs w:val="28"/>
                <w:lang w:val="en-US" w:eastAsia="zh-CN" w:bidi="ar"/>
              </w:rPr>
              <w:t>25</w:t>
            </w:r>
            <w:r>
              <w:rPr>
                <w:rFonts w:hint="eastAsia" w:ascii="宋体" w:hAnsi="宋体" w:cs="宋体"/>
                <w:color w:val="auto"/>
                <w:kern w:val="0"/>
                <w:sz w:val="28"/>
                <w:szCs w:val="28"/>
                <w:lang w:bidi="ar"/>
              </w:rPr>
              <w:t>分。</w:t>
            </w:r>
          </w:p>
        </w:tc>
        <w:tc>
          <w:tcPr>
            <w:tcW w:w="1575" w:type="dxa"/>
            <w:vAlign w:val="center"/>
          </w:tcPr>
          <w:p w14:paraId="7C85160B">
            <w:pPr>
              <w:tabs>
                <w:tab w:val="left" w:pos="622"/>
              </w:tabs>
              <w:jc w:val="center"/>
              <w:rPr>
                <w:rFonts w:hint="eastAsia" w:ascii="宋体" w:hAnsi="宋体"/>
                <w:color w:val="auto"/>
                <w:sz w:val="24"/>
              </w:rPr>
            </w:pPr>
          </w:p>
        </w:tc>
      </w:tr>
      <w:tr w14:paraId="572B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590" w:type="dxa"/>
            <w:vAlign w:val="center"/>
          </w:tcPr>
          <w:p w14:paraId="1A6E6A4E">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139B1A96">
            <w:pPr>
              <w:tabs>
                <w:tab w:val="left" w:pos="622"/>
              </w:tabs>
              <w:spacing w:line="440" w:lineRule="exact"/>
              <w:jc w:val="center"/>
              <w:rPr>
                <w:rFonts w:hint="eastAsia" w:ascii="宋体" w:hAnsi="宋体"/>
                <w:color w:val="auto"/>
                <w:sz w:val="28"/>
                <w:szCs w:val="28"/>
              </w:rPr>
            </w:pPr>
            <w:r>
              <w:rPr>
                <w:rFonts w:hint="eastAsia" w:ascii="宋体" w:hAnsi="宋体"/>
                <w:color w:val="auto"/>
                <w:sz w:val="28"/>
                <w:szCs w:val="28"/>
                <w:lang w:val="en-US" w:eastAsia="zh-CN"/>
              </w:rPr>
              <w:t>20</w:t>
            </w:r>
            <w:r>
              <w:rPr>
                <w:rFonts w:hint="eastAsia" w:ascii="宋体" w:hAnsi="宋体"/>
                <w:color w:val="auto"/>
                <w:sz w:val="28"/>
                <w:szCs w:val="28"/>
              </w:rPr>
              <w:t>分</w:t>
            </w:r>
          </w:p>
        </w:tc>
        <w:tc>
          <w:tcPr>
            <w:tcW w:w="4004" w:type="dxa"/>
            <w:vAlign w:val="center"/>
          </w:tcPr>
          <w:p w14:paraId="54DC8362">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auto"/>
                <w:kern w:val="0"/>
                <w:sz w:val="28"/>
                <w:szCs w:val="28"/>
                <w:lang w:val="en-US" w:eastAsia="zh-CN" w:bidi="ar"/>
              </w:rPr>
              <w:t>服务本次可研编制业务团队成员每有1名取得工程或经济专业中级(含)及以上职称或具有咨询工程师证书的得5分，最高20分。注：以上人员除提供证明文件复印件或扫描件外同时应提供投标人为该人员缴纳近1年内任意连续3个月的社保证明材料，否则不得分。</w:t>
            </w:r>
          </w:p>
        </w:tc>
        <w:tc>
          <w:tcPr>
            <w:tcW w:w="1575" w:type="dxa"/>
            <w:vAlign w:val="center"/>
          </w:tcPr>
          <w:p w14:paraId="65F780C9">
            <w:pPr>
              <w:tabs>
                <w:tab w:val="left" w:pos="622"/>
              </w:tabs>
              <w:jc w:val="center"/>
              <w:rPr>
                <w:rFonts w:hint="eastAsia" w:ascii="宋体" w:hAnsi="宋体"/>
                <w:color w:val="auto"/>
                <w:sz w:val="24"/>
              </w:rPr>
            </w:pPr>
          </w:p>
        </w:tc>
      </w:tr>
      <w:tr w14:paraId="1E24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2B48D141">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65B30887">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color w:val="auto"/>
                <w:sz w:val="28"/>
                <w:szCs w:val="28"/>
                <w:lang w:val="en-US" w:eastAsia="zh-CN"/>
              </w:rPr>
              <w:t>35分</w:t>
            </w:r>
          </w:p>
        </w:tc>
        <w:tc>
          <w:tcPr>
            <w:tcW w:w="4004" w:type="dxa"/>
            <w:vAlign w:val="center"/>
          </w:tcPr>
          <w:p w14:paraId="27A7D538">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时间安排优秀的得8—15分，良好的得1—7分，没有不得分；</w:t>
            </w:r>
            <w:r>
              <w:rPr>
                <w:rFonts w:hint="eastAsia" w:ascii="宋体" w:hAnsi="宋体"/>
                <w:sz w:val="28"/>
                <w:szCs w:val="28"/>
                <w:lang w:val="en-US" w:eastAsia="zh-CN"/>
              </w:rPr>
              <w:t>2.可研</w:t>
            </w:r>
            <w:r>
              <w:rPr>
                <w:rFonts w:hint="eastAsia" w:ascii="宋体" w:hAnsi="宋体"/>
                <w:sz w:val="28"/>
                <w:szCs w:val="28"/>
                <w:lang w:eastAsia="zh-CN"/>
              </w:rPr>
              <w:t>方案详细、完好、全面，可研编制中涉及与</w:t>
            </w:r>
            <w:r>
              <w:rPr>
                <w:rFonts w:hint="eastAsia" w:ascii="宋体" w:hAnsi="宋体"/>
                <w:sz w:val="28"/>
                <w:szCs w:val="28"/>
                <w:lang w:val="en-US" w:eastAsia="zh-CN"/>
              </w:rPr>
              <w:t>财政部门、发改部门、专项债包装机构、</w:t>
            </w:r>
            <w:r>
              <w:rPr>
                <w:rFonts w:hint="eastAsia" w:ascii="宋体" w:hAnsi="宋体"/>
                <w:sz w:val="28"/>
                <w:szCs w:val="28"/>
                <w:lang w:eastAsia="zh-CN"/>
              </w:rPr>
              <w:t>金融机构、</w:t>
            </w:r>
            <w:r>
              <w:rPr>
                <w:rFonts w:hint="eastAsia" w:ascii="宋体" w:hAnsi="宋体"/>
                <w:sz w:val="28"/>
                <w:szCs w:val="28"/>
                <w:lang w:val="en-US" w:eastAsia="zh-CN"/>
              </w:rPr>
              <w:t>工程、财务等</w:t>
            </w:r>
            <w:r>
              <w:rPr>
                <w:rFonts w:hint="eastAsia" w:ascii="宋体" w:hAnsi="宋体"/>
                <w:sz w:val="28"/>
                <w:szCs w:val="28"/>
                <w:lang w:eastAsia="zh-CN"/>
              </w:rPr>
              <w:t>协调和沟通存在困难</w:t>
            </w:r>
            <w:r>
              <w:rPr>
                <w:rFonts w:hint="eastAsia" w:ascii="宋体" w:hAnsi="宋体"/>
                <w:sz w:val="28"/>
                <w:szCs w:val="28"/>
                <w:lang w:val="en-US" w:eastAsia="zh-CN"/>
              </w:rPr>
              <w:t>问题</w:t>
            </w:r>
            <w:r>
              <w:rPr>
                <w:rFonts w:hint="eastAsia" w:ascii="宋体" w:hAnsi="宋体"/>
                <w:sz w:val="28"/>
                <w:szCs w:val="28"/>
                <w:lang w:eastAsia="zh-CN"/>
              </w:rPr>
              <w:t>，相关方案和举措优秀的得11—20分，良好的得1—10分，没有不得分。</w:t>
            </w:r>
          </w:p>
        </w:tc>
        <w:tc>
          <w:tcPr>
            <w:tcW w:w="1575" w:type="dxa"/>
            <w:vAlign w:val="center"/>
          </w:tcPr>
          <w:p w14:paraId="71283BA2">
            <w:pPr>
              <w:tabs>
                <w:tab w:val="left" w:pos="622"/>
              </w:tabs>
              <w:jc w:val="center"/>
              <w:rPr>
                <w:rFonts w:hint="eastAsia" w:ascii="宋体" w:hAnsi="宋体"/>
                <w:color w:val="auto"/>
                <w:sz w:val="24"/>
              </w:rPr>
            </w:pPr>
          </w:p>
        </w:tc>
      </w:tr>
      <w:tr w14:paraId="0F8B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18B5850F">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5B8C6D02">
            <w:pPr>
              <w:tabs>
                <w:tab w:val="left" w:pos="622"/>
              </w:tabs>
              <w:jc w:val="center"/>
              <w:rPr>
                <w:rFonts w:hint="eastAsia" w:ascii="宋体" w:hAnsi="宋体" w:eastAsia="宋体"/>
                <w:b/>
                <w:color w:val="auto"/>
                <w:sz w:val="30"/>
                <w:szCs w:val="30"/>
                <w:lang w:val="en-US" w:eastAsia="zh-CN"/>
              </w:rPr>
            </w:pPr>
            <w:r>
              <w:rPr>
                <w:rFonts w:hint="eastAsia" w:ascii="宋体" w:hAnsi="宋体"/>
                <w:color w:val="auto"/>
                <w:sz w:val="28"/>
                <w:szCs w:val="28"/>
                <w:lang w:val="en-US" w:eastAsia="zh-CN"/>
              </w:rPr>
              <w:t>20分</w:t>
            </w:r>
          </w:p>
        </w:tc>
        <w:tc>
          <w:tcPr>
            <w:tcW w:w="4004" w:type="dxa"/>
            <w:vAlign w:val="center"/>
          </w:tcPr>
          <w:p w14:paraId="30BB0B7D">
            <w:pPr>
              <w:tabs>
                <w:tab w:val="left" w:pos="622"/>
              </w:tabs>
              <w:spacing w:line="240" w:lineRule="auto"/>
              <w:jc w:val="left"/>
              <w:rPr>
                <w:rFonts w:hint="eastAsia" w:ascii="宋体" w:hAnsi="宋体" w:eastAsia="宋体"/>
                <w:color w:val="auto"/>
                <w:sz w:val="24"/>
                <w:lang w:val="en-US" w:eastAsia="zh-CN"/>
              </w:rPr>
            </w:pPr>
            <w:r>
              <w:rPr>
                <w:rFonts w:hint="eastAsia" w:ascii="宋体" w:hAnsi="宋体"/>
                <w:color w:val="auto"/>
                <w:sz w:val="28"/>
                <w:szCs w:val="28"/>
                <w:lang w:val="en-US" w:eastAsia="zh-CN"/>
              </w:rPr>
              <w:t>每提供一份近三年（2023年7月1日之后）以来相关项目可研咨询服务业绩证明材料（服务合同）得5分，最高20分。</w:t>
            </w:r>
          </w:p>
        </w:tc>
        <w:tc>
          <w:tcPr>
            <w:tcW w:w="1575" w:type="dxa"/>
            <w:vAlign w:val="center"/>
          </w:tcPr>
          <w:p w14:paraId="5C4D3A2E">
            <w:pPr>
              <w:tabs>
                <w:tab w:val="left" w:pos="622"/>
              </w:tabs>
              <w:jc w:val="center"/>
              <w:rPr>
                <w:rFonts w:hint="eastAsia" w:ascii="宋体" w:hAnsi="宋体"/>
                <w:color w:val="auto"/>
                <w:sz w:val="24"/>
              </w:rPr>
            </w:pPr>
          </w:p>
        </w:tc>
      </w:tr>
      <w:tr w14:paraId="7C9B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6A7FA26A">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632A2735">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21F755B9">
            <w:pPr>
              <w:tabs>
                <w:tab w:val="left" w:pos="622"/>
              </w:tabs>
              <w:jc w:val="center"/>
              <w:rPr>
                <w:rFonts w:hint="eastAsia" w:ascii="宋体" w:hAnsi="宋体"/>
                <w:color w:val="auto"/>
                <w:sz w:val="24"/>
              </w:rPr>
            </w:pPr>
          </w:p>
        </w:tc>
        <w:tc>
          <w:tcPr>
            <w:tcW w:w="1575" w:type="dxa"/>
            <w:vAlign w:val="center"/>
          </w:tcPr>
          <w:p w14:paraId="12080E45">
            <w:pPr>
              <w:tabs>
                <w:tab w:val="left" w:pos="622"/>
              </w:tabs>
              <w:jc w:val="center"/>
              <w:rPr>
                <w:rFonts w:hint="eastAsia" w:ascii="宋体" w:hAnsi="宋体"/>
                <w:color w:val="auto"/>
                <w:sz w:val="24"/>
              </w:rPr>
            </w:pPr>
          </w:p>
        </w:tc>
      </w:tr>
    </w:tbl>
    <w:p w14:paraId="779877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3CAA7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406ED6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6CFFE4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3EEBE2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65943BF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510A31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3218A5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0B65EB6A">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0989D1AB">
      <w:pPr>
        <w:spacing w:line="360" w:lineRule="auto"/>
        <w:jc w:val="both"/>
        <w:rPr>
          <w:rFonts w:hint="eastAsia" w:ascii="仿宋" w:hAnsi="仿宋" w:eastAsia="仿宋" w:cs="仿宋"/>
          <w:b/>
          <w:color w:val="auto"/>
          <w:sz w:val="40"/>
          <w:szCs w:val="40"/>
          <w:shd w:val="clear" w:color="060000" w:fill="auto"/>
        </w:rPr>
      </w:pPr>
    </w:p>
    <w:p w14:paraId="6783A2C2">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000057AF">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1AC2B9C5">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4023138"/>
      <w:bookmarkStart w:id="7" w:name="_Toc186274126"/>
      <w:bookmarkStart w:id="8" w:name="_Toc174185203"/>
    </w:p>
    <w:p w14:paraId="12C04BDE">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24A09C4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7FA7BD9B">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许昌市无人驾驶研发与公共测试基地车路云一体化基础设施建设项目《可行性研究报告》</w:t>
      </w:r>
    </w:p>
    <w:p w14:paraId="67E6C586">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编制项目</w:t>
      </w:r>
    </w:p>
    <w:p w14:paraId="76EAE96F">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406ACF9">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03EC9AE">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7696C0D">
      <w:pPr>
        <w:jc w:val="center"/>
        <w:rPr>
          <w:rFonts w:hint="eastAsia" w:ascii="仿宋" w:hAnsi="仿宋" w:eastAsia="仿宋" w:cs="仿宋"/>
          <w:color w:val="auto"/>
          <w:sz w:val="28"/>
          <w:szCs w:val="28"/>
          <w:shd w:val="clear" w:color="050000" w:fill="auto"/>
        </w:rPr>
      </w:pPr>
    </w:p>
    <w:p w14:paraId="458FC27F">
      <w:pPr>
        <w:jc w:val="center"/>
        <w:rPr>
          <w:rFonts w:hint="eastAsia" w:ascii="仿宋" w:hAnsi="仿宋" w:eastAsia="仿宋" w:cs="仿宋"/>
          <w:color w:val="auto"/>
          <w:sz w:val="28"/>
          <w:szCs w:val="28"/>
          <w:shd w:val="clear" w:color="050000" w:fill="auto"/>
        </w:rPr>
      </w:pPr>
    </w:p>
    <w:p w14:paraId="7FC003DC">
      <w:pPr>
        <w:rPr>
          <w:rFonts w:hint="eastAsia" w:ascii="仿宋" w:hAnsi="仿宋" w:eastAsia="仿宋" w:cs="仿宋"/>
          <w:color w:val="auto"/>
          <w:sz w:val="28"/>
          <w:szCs w:val="28"/>
          <w:shd w:val="clear" w:color="050000" w:fill="auto"/>
        </w:rPr>
      </w:pPr>
    </w:p>
    <w:p w14:paraId="1C3148F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2E10D1B4">
      <w:pPr>
        <w:pStyle w:val="2"/>
        <w:numPr>
          <w:ilvl w:val="1"/>
          <w:numId w:val="0"/>
        </w:numPr>
        <w:rPr>
          <w:rFonts w:hint="eastAsia" w:ascii="仿宋" w:hAnsi="仿宋" w:eastAsia="仿宋" w:cs="仿宋"/>
          <w:color w:val="auto"/>
          <w:sz w:val="32"/>
          <w:szCs w:val="32"/>
        </w:rPr>
      </w:pPr>
    </w:p>
    <w:p w14:paraId="4C0E59C5">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6C8B6BF9">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424CCEB3">
      <w:pPr>
        <w:pStyle w:val="9"/>
        <w:spacing w:line="360" w:lineRule="auto"/>
        <w:jc w:val="center"/>
        <w:rPr>
          <w:rFonts w:hint="eastAsia" w:ascii="仿宋" w:hAnsi="仿宋" w:eastAsia="仿宋" w:cs="仿宋"/>
          <w:b/>
          <w:snapToGrid w:val="0"/>
          <w:color w:val="auto"/>
          <w:kern w:val="0"/>
          <w:sz w:val="36"/>
          <w:szCs w:val="36"/>
          <w:lang w:val="zh-CN" w:eastAsia="zh-CN"/>
        </w:rPr>
      </w:pPr>
    </w:p>
    <w:p w14:paraId="3C22252B">
      <w:pPr>
        <w:pStyle w:val="9"/>
        <w:spacing w:line="360" w:lineRule="auto"/>
        <w:jc w:val="center"/>
        <w:rPr>
          <w:rFonts w:hint="eastAsia" w:ascii="仿宋" w:hAnsi="仿宋" w:eastAsia="仿宋" w:cs="仿宋"/>
          <w:b/>
          <w:snapToGrid w:val="0"/>
          <w:color w:val="auto"/>
          <w:kern w:val="0"/>
          <w:sz w:val="36"/>
          <w:szCs w:val="36"/>
          <w:lang w:val="zh-CN" w:eastAsia="zh-CN"/>
        </w:rPr>
      </w:pPr>
    </w:p>
    <w:p w14:paraId="1729E31D">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7902D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747AC80E">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537258B7">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134641E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0669E9AF">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580E9503">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49C7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2B68F85">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291891DC">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AC03BE3">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8D7E4E4">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C0F8F78">
            <w:pPr>
              <w:snapToGrid w:val="0"/>
              <w:spacing w:line="540" w:lineRule="exact"/>
              <w:rPr>
                <w:rFonts w:hint="eastAsia" w:ascii="仿宋" w:hAnsi="仿宋" w:eastAsia="仿宋" w:cs="仿宋"/>
                <w:color w:val="auto"/>
                <w:sz w:val="22"/>
                <w:szCs w:val="22"/>
                <w:highlight w:val="none"/>
              </w:rPr>
            </w:pPr>
          </w:p>
        </w:tc>
      </w:tr>
      <w:tr w14:paraId="10E37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1532C30">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60E7D9D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6044C2C4">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26F9F0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544BFCD">
            <w:pPr>
              <w:snapToGrid w:val="0"/>
              <w:spacing w:line="540" w:lineRule="exact"/>
              <w:rPr>
                <w:rFonts w:hint="eastAsia" w:ascii="仿宋" w:hAnsi="仿宋" w:eastAsia="仿宋" w:cs="仿宋"/>
                <w:color w:val="auto"/>
                <w:sz w:val="22"/>
                <w:szCs w:val="22"/>
                <w:highlight w:val="none"/>
              </w:rPr>
            </w:pPr>
          </w:p>
        </w:tc>
      </w:tr>
      <w:tr w14:paraId="3D09B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5B58A8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3C416A9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1FE5E3D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7F377A3">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6B65600">
            <w:pPr>
              <w:snapToGrid w:val="0"/>
              <w:spacing w:line="540" w:lineRule="exact"/>
              <w:rPr>
                <w:rFonts w:hint="eastAsia" w:ascii="仿宋" w:hAnsi="仿宋" w:eastAsia="仿宋" w:cs="仿宋"/>
                <w:color w:val="auto"/>
                <w:sz w:val="22"/>
                <w:szCs w:val="22"/>
                <w:highlight w:val="none"/>
              </w:rPr>
            </w:pPr>
          </w:p>
        </w:tc>
      </w:tr>
      <w:tr w14:paraId="6C99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EB3E95A">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E0FEA2F">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0F4A843B">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41A7B0A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B0DE5A4">
            <w:pPr>
              <w:snapToGrid w:val="0"/>
              <w:spacing w:line="540" w:lineRule="exact"/>
              <w:rPr>
                <w:rFonts w:hint="eastAsia" w:ascii="仿宋" w:hAnsi="仿宋" w:eastAsia="仿宋" w:cs="仿宋"/>
                <w:color w:val="auto"/>
                <w:sz w:val="22"/>
                <w:szCs w:val="22"/>
                <w:highlight w:val="none"/>
              </w:rPr>
            </w:pPr>
          </w:p>
        </w:tc>
      </w:tr>
      <w:tr w14:paraId="5F5E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BDA7F8E">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986C4F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5AC626F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10F28E9">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1186DFAF">
            <w:pPr>
              <w:snapToGrid w:val="0"/>
              <w:spacing w:line="540" w:lineRule="exact"/>
              <w:rPr>
                <w:rFonts w:hint="eastAsia" w:ascii="仿宋" w:hAnsi="仿宋" w:eastAsia="仿宋" w:cs="仿宋"/>
                <w:color w:val="auto"/>
                <w:sz w:val="22"/>
                <w:szCs w:val="22"/>
                <w:highlight w:val="none"/>
              </w:rPr>
            </w:pPr>
          </w:p>
        </w:tc>
      </w:tr>
      <w:tr w14:paraId="1F1B2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036CD5B">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0B8EBA76">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7A2B1BF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789B4F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0AF602D">
            <w:pPr>
              <w:snapToGrid w:val="0"/>
              <w:spacing w:line="540" w:lineRule="exact"/>
              <w:rPr>
                <w:rFonts w:hint="eastAsia" w:ascii="仿宋" w:hAnsi="仿宋" w:eastAsia="仿宋" w:cs="仿宋"/>
                <w:color w:val="auto"/>
                <w:sz w:val="22"/>
                <w:szCs w:val="22"/>
                <w:highlight w:val="none"/>
              </w:rPr>
            </w:pPr>
          </w:p>
        </w:tc>
      </w:tr>
      <w:tr w14:paraId="697A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FD966B8">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391F27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2889E365">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9563AA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28516A5">
            <w:pPr>
              <w:snapToGrid w:val="0"/>
              <w:spacing w:line="540" w:lineRule="exact"/>
              <w:rPr>
                <w:rFonts w:hint="eastAsia" w:ascii="仿宋" w:hAnsi="仿宋" w:eastAsia="仿宋" w:cs="仿宋"/>
                <w:color w:val="auto"/>
                <w:sz w:val="22"/>
                <w:szCs w:val="22"/>
                <w:highlight w:val="none"/>
              </w:rPr>
            </w:pPr>
          </w:p>
        </w:tc>
      </w:tr>
      <w:tr w14:paraId="6A1F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2207FEA">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87549A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1F5C846F">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F3050D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B7893A7">
            <w:pPr>
              <w:snapToGrid w:val="0"/>
              <w:spacing w:line="540" w:lineRule="exact"/>
              <w:rPr>
                <w:rFonts w:hint="eastAsia" w:ascii="仿宋" w:hAnsi="仿宋" w:eastAsia="仿宋" w:cs="仿宋"/>
                <w:color w:val="auto"/>
                <w:sz w:val="22"/>
                <w:szCs w:val="22"/>
                <w:highlight w:val="none"/>
              </w:rPr>
            </w:pPr>
          </w:p>
        </w:tc>
      </w:tr>
      <w:tr w14:paraId="1DF6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118624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8270F64">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0FA0A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E313DD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8D72ABB">
            <w:pPr>
              <w:snapToGrid w:val="0"/>
              <w:spacing w:line="540" w:lineRule="exact"/>
              <w:rPr>
                <w:rFonts w:hint="eastAsia" w:ascii="仿宋" w:hAnsi="仿宋" w:eastAsia="仿宋" w:cs="仿宋"/>
                <w:color w:val="auto"/>
                <w:sz w:val="22"/>
                <w:szCs w:val="22"/>
                <w:highlight w:val="none"/>
              </w:rPr>
            </w:pPr>
          </w:p>
        </w:tc>
      </w:tr>
      <w:tr w14:paraId="7E55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00A90613">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43E122C5">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31EDA3A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2E8699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6A96B57A">
            <w:pPr>
              <w:snapToGrid w:val="0"/>
              <w:spacing w:line="540" w:lineRule="exact"/>
              <w:rPr>
                <w:rFonts w:hint="eastAsia" w:ascii="仿宋" w:hAnsi="仿宋" w:eastAsia="仿宋" w:cs="仿宋"/>
                <w:color w:val="auto"/>
                <w:sz w:val="22"/>
                <w:szCs w:val="22"/>
                <w:highlight w:val="none"/>
              </w:rPr>
            </w:pPr>
          </w:p>
        </w:tc>
      </w:tr>
    </w:tbl>
    <w:p w14:paraId="741547E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AD785F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AAF5CF2">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D4BEE55">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47BBCE1B">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510F1421">
      <w:pPr>
        <w:pStyle w:val="14"/>
        <w:rPr>
          <w:rFonts w:hint="eastAsia" w:ascii="仿宋" w:hAnsi="仿宋" w:eastAsia="仿宋" w:cs="仿宋"/>
          <w:color w:val="auto"/>
          <w:sz w:val="24"/>
          <w:szCs w:val="24"/>
        </w:rPr>
      </w:pPr>
    </w:p>
    <w:p w14:paraId="6A584910">
      <w:pPr>
        <w:pStyle w:val="15"/>
        <w:rPr>
          <w:rFonts w:hint="eastAsia" w:ascii="仿宋" w:hAnsi="仿宋" w:eastAsia="仿宋" w:cs="仿宋"/>
          <w:color w:val="auto"/>
          <w:sz w:val="24"/>
          <w:szCs w:val="24"/>
        </w:rPr>
      </w:pPr>
    </w:p>
    <w:p w14:paraId="37887FE1">
      <w:pPr>
        <w:rPr>
          <w:rFonts w:hint="eastAsia" w:ascii="仿宋" w:hAnsi="仿宋" w:eastAsia="仿宋" w:cs="仿宋"/>
          <w:color w:val="auto"/>
          <w:sz w:val="24"/>
          <w:szCs w:val="24"/>
        </w:rPr>
      </w:pPr>
    </w:p>
    <w:p w14:paraId="78684BEA">
      <w:pPr>
        <w:pStyle w:val="14"/>
        <w:rPr>
          <w:rFonts w:hint="eastAsia" w:ascii="仿宋" w:hAnsi="仿宋" w:eastAsia="仿宋" w:cs="仿宋"/>
          <w:color w:val="auto"/>
          <w:sz w:val="24"/>
          <w:szCs w:val="24"/>
        </w:rPr>
      </w:pPr>
    </w:p>
    <w:p w14:paraId="0C3FACE7">
      <w:pPr>
        <w:pStyle w:val="15"/>
        <w:rPr>
          <w:rFonts w:hint="eastAsia" w:ascii="仿宋" w:hAnsi="仿宋" w:eastAsia="仿宋" w:cs="仿宋"/>
          <w:color w:val="auto"/>
          <w:sz w:val="24"/>
          <w:szCs w:val="24"/>
        </w:rPr>
      </w:pPr>
    </w:p>
    <w:p w14:paraId="34780002">
      <w:pPr>
        <w:pStyle w:val="12"/>
        <w:rPr>
          <w:rFonts w:hint="eastAsia" w:ascii="仿宋" w:hAnsi="仿宋" w:eastAsia="仿宋" w:cs="仿宋"/>
          <w:color w:val="auto"/>
          <w:sz w:val="24"/>
          <w:szCs w:val="24"/>
        </w:rPr>
      </w:pPr>
    </w:p>
    <w:p w14:paraId="387DED29">
      <w:pPr>
        <w:pStyle w:val="12"/>
        <w:rPr>
          <w:rFonts w:hint="eastAsia" w:ascii="仿宋" w:hAnsi="仿宋" w:eastAsia="仿宋" w:cs="仿宋"/>
          <w:color w:val="auto"/>
          <w:sz w:val="24"/>
          <w:szCs w:val="24"/>
        </w:rPr>
      </w:pPr>
    </w:p>
    <w:p w14:paraId="7FC183B5">
      <w:pPr>
        <w:pStyle w:val="12"/>
        <w:rPr>
          <w:rFonts w:hint="eastAsia" w:ascii="仿宋" w:hAnsi="仿宋" w:eastAsia="仿宋" w:cs="仿宋"/>
          <w:color w:val="auto"/>
          <w:sz w:val="24"/>
          <w:szCs w:val="24"/>
        </w:rPr>
      </w:pPr>
    </w:p>
    <w:p w14:paraId="670B7CFB">
      <w:pPr>
        <w:pStyle w:val="12"/>
        <w:rPr>
          <w:rFonts w:hint="eastAsia" w:ascii="仿宋" w:hAnsi="仿宋" w:eastAsia="仿宋" w:cs="仿宋"/>
          <w:color w:val="auto"/>
          <w:sz w:val="24"/>
          <w:szCs w:val="24"/>
        </w:rPr>
      </w:pPr>
    </w:p>
    <w:p w14:paraId="7B578899">
      <w:pPr>
        <w:pStyle w:val="15"/>
        <w:rPr>
          <w:rFonts w:hint="eastAsia" w:ascii="仿宋" w:hAnsi="仿宋" w:eastAsia="仿宋" w:cs="仿宋"/>
          <w:color w:val="auto"/>
          <w:sz w:val="24"/>
          <w:szCs w:val="24"/>
        </w:rPr>
      </w:pPr>
    </w:p>
    <w:p w14:paraId="17098B51">
      <w:pPr>
        <w:pStyle w:val="12"/>
        <w:rPr>
          <w:rFonts w:hint="eastAsia"/>
          <w:color w:val="auto"/>
        </w:rPr>
      </w:pPr>
    </w:p>
    <w:p w14:paraId="2E253897">
      <w:pPr>
        <w:rPr>
          <w:rFonts w:hint="eastAsia" w:ascii="仿宋" w:hAnsi="仿宋" w:eastAsia="仿宋" w:cs="仿宋"/>
          <w:color w:val="auto"/>
          <w:sz w:val="24"/>
          <w:szCs w:val="24"/>
        </w:rPr>
      </w:pPr>
    </w:p>
    <w:p w14:paraId="17D800A2">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03060BD">
      <w:pPr>
        <w:pStyle w:val="9"/>
        <w:spacing w:line="360" w:lineRule="auto"/>
        <w:jc w:val="center"/>
        <w:rPr>
          <w:rFonts w:hint="eastAsia" w:ascii="仿宋" w:hAnsi="仿宋" w:eastAsia="仿宋" w:cs="仿宋"/>
          <w:b/>
          <w:snapToGrid w:val="0"/>
          <w:color w:val="auto"/>
          <w:kern w:val="0"/>
          <w:sz w:val="24"/>
          <w:szCs w:val="24"/>
        </w:rPr>
      </w:pPr>
    </w:p>
    <w:p w14:paraId="570ECF85">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7A67CF2">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56B6099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1316C992">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3207B4A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C49C5A8">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74B0F75C">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40E1B4D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76EEE05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4413A324">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2373FE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33915C9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3E62BB8">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5F4D82F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8CE76E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55DC2E4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DDDC1A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269657E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53B159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DE7C0A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554AABA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29288E1">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52E8481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680C3B1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47ED92F">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5A89293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6373BD7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56477B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54140C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7383A29D">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6355592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263D018F">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3E90C5A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17235A07">
      <w:pPr>
        <w:autoSpaceDE w:val="0"/>
        <w:autoSpaceDN w:val="0"/>
        <w:adjustRightInd w:val="0"/>
        <w:spacing w:line="480" w:lineRule="auto"/>
        <w:rPr>
          <w:rFonts w:hint="eastAsia" w:ascii="仿宋" w:hAnsi="仿宋" w:eastAsia="仿宋" w:cs="仿宋"/>
          <w:color w:val="auto"/>
          <w:sz w:val="24"/>
          <w:szCs w:val="24"/>
          <w:lang w:val="zh-CN"/>
        </w:rPr>
      </w:pPr>
    </w:p>
    <w:p w14:paraId="248B774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7BEC8699">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2FECE115">
      <w:pPr>
        <w:autoSpaceDE w:val="0"/>
        <w:autoSpaceDN w:val="0"/>
        <w:adjustRightInd w:val="0"/>
        <w:spacing w:line="360" w:lineRule="auto"/>
        <w:rPr>
          <w:rFonts w:hint="eastAsia" w:ascii="仿宋" w:hAnsi="仿宋" w:eastAsia="仿宋" w:cs="仿宋"/>
          <w:color w:val="auto"/>
          <w:sz w:val="24"/>
          <w:szCs w:val="24"/>
          <w:lang w:val="zh-CN"/>
        </w:rPr>
      </w:pPr>
    </w:p>
    <w:p w14:paraId="2E71EC6E">
      <w:pPr>
        <w:autoSpaceDE w:val="0"/>
        <w:autoSpaceDN w:val="0"/>
        <w:adjustRightInd w:val="0"/>
        <w:spacing w:line="360" w:lineRule="auto"/>
        <w:rPr>
          <w:rFonts w:hint="eastAsia" w:ascii="仿宋" w:hAnsi="仿宋" w:eastAsia="仿宋" w:cs="仿宋"/>
          <w:color w:val="auto"/>
          <w:sz w:val="24"/>
          <w:szCs w:val="24"/>
          <w:lang w:val="zh-CN"/>
        </w:rPr>
      </w:pPr>
    </w:p>
    <w:p w14:paraId="2823A6A4">
      <w:pPr>
        <w:autoSpaceDE w:val="0"/>
        <w:autoSpaceDN w:val="0"/>
        <w:adjustRightInd w:val="0"/>
        <w:spacing w:line="360" w:lineRule="auto"/>
        <w:rPr>
          <w:rFonts w:hint="eastAsia" w:ascii="仿宋" w:hAnsi="仿宋" w:eastAsia="仿宋" w:cs="仿宋"/>
          <w:color w:val="auto"/>
          <w:sz w:val="24"/>
          <w:szCs w:val="24"/>
          <w:lang w:val="zh-CN"/>
        </w:rPr>
      </w:pPr>
    </w:p>
    <w:p w14:paraId="64EE981D">
      <w:pPr>
        <w:autoSpaceDE w:val="0"/>
        <w:autoSpaceDN w:val="0"/>
        <w:adjustRightInd w:val="0"/>
        <w:spacing w:line="360" w:lineRule="auto"/>
        <w:rPr>
          <w:rFonts w:hint="eastAsia" w:ascii="仿宋" w:hAnsi="仿宋" w:eastAsia="仿宋" w:cs="仿宋"/>
          <w:color w:val="auto"/>
          <w:sz w:val="24"/>
          <w:szCs w:val="24"/>
          <w:lang w:val="zh-CN"/>
        </w:rPr>
      </w:pPr>
    </w:p>
    <w:p w14:paraId="4CA9EC2A">
      <w:pPr>
        <w:pStyle w:val="2"/>
        <w:numPr>
          <w:ilvl w:val="1"/>
          <w:numId w:val="0"/>
        </w:numPr>
        <w:rPr>
          <w:rFonts w:hint="eastAsia"/>
          <w:color w:val="auto"/>
          <w:lang w:val="zh-CN"/>
        </w:rPr>
      </w:pPr>
    </w:p>
    <w:p w14:paraId="0E1CDA3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001BE73D">
      <w:pPr>
        <w:pStyle w:val="14"/>
        <w:rPr>
          <w:rFonts w:hint="eastAsia" w:ascii="仿宋" w:hAnsi="仿宋" w:eastAsia="仿宋" w:cs="仿宋"/>
          <w:color w:val="auto"/>
          <w:sz w:val="24"/>
          <w:szCs w:val="24"/>
          <w:lang w:val="zh-CN"/>
        </w:rPr>
      </w:pPr>
    </w:p>
    <w:p w14:paraId="4162C549">
      <w:pPr>
        <w:spacing w:line="480" w:lineRule="exact"/>
        <w:jc w:val="center"/>
        <w:rPr>
          <w:rFonts w:hint="eastAsia" w:ascii="仿宋" w:hAnsi="仿宋" w:eastAsia="仿宋" w:cs="仿宋"/>
          <w:b/>
          <w:bCs/>
          <w:color w:val="auto"/>
          <w:sz w:val="24"/>
          <w:szCs w:val="24"/>
        </w:rPr>
      </w:pPr>
    </w:p>
    <w:p w14:paraId="120828DD">
      <w:pPr>
        <w:pStyle w:val="9"/>
        <w:spacing w:line="360" w:lineRule="auto"/>
        <w:jc w:val="center"/>
        <w:rPr>
          <w:rFonts w:hint="eastAsia" w:ascii="仿宋" w:hAnsi="仿宋" w:eastAsia="仿宋" w:cs="仿宋"/>
          <w:b/>
          <w:snapToGrid w:val="0"/>
          <w:color w:val="auto"/>
          <w:kern w:val="0"/>
          <w:sz w:val="36"/>
          <w:szCs w:val="36"/>
          <w:lang w:eastAsia="zh-CN"/>
        </w:rPr>
      </w:pPr>
    </w:p>
    <w:p w14:paraId="6290B5D8">
      <w:pPr>
        <w:pStyle w:val="9"/>
        <w:spacing w:line="360" w:lineRule="auto"/>
        <w:jc w:val="center"/>
        <w:rPr>
          <w:rFonts w:hint="eastAsia" w:ascii="仿宋" w:hAnsi="仿宋" w:eastAsia="仿宋" w:cs="仿宋"/>
          <w:b/>
          <w:snapToGrid w:val="0"/>
          <w:color w:val="auto"/>
          <w:kern w:val="0"/>
          <w:sz w:val="36"/>
          <w:szCs w:val="36"/>
          <w:lang w:eastAsia="zh-CN"/>
        </w:rPr>
      </w:pPr>
    </w:p>
    <w:p w14:paraId="1AE27FA0">
      <w:pPr>
        <w:pStyle w:val="9"/>
        <w:spacing w:line="360" w:lineRule="auto"/>
        <w:jc w:val="center"/>
        <w:rPr>
          <w:rFonts w:hint="eastAsia" w:ascii="仿宋" w:hAnsi="仿宋" w:eastAsia="仿宋" w:cs="仿宋"/>
          <w:b/>
          <w:snapToGrid w:val="0"/>
          <w:color w:val="auto"/>
          <w:kern w:val="0"/>
          <w:sz w:val="36"/>
          <w:szCs w:val="36"/>
          <w:lang w:eastAsia="zh-CN"/>
        </w:rPr>
      </w:pPr>
    </w:p>
    <w:p w14:paraId="6701AA68">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20F0E1F4">
      <w:pPr>
        <w:jc w:val="left"/>
        <w:rPr>
          <w:rFonts w:hint="eastAsia" w:ascii="仿宋" w:hAnsi="仿宋" w:eastAsia="仿宋" w:cs="仿宋"/>
          <w:b/>
          <w:bCs/>
          <w:color w:val="auto"/>
          <w:sz w:val="24"/>
          <w:szCs w:val="24"/>
        </w:rPr>
      </w:pPr>
    </w:p>
    <w:p w14:paraId="4071B923">
      <w:pPr>
        <w:jc w:val="center"/>
        <w:rPr>
          <w:rFonts w:hint="eastAsia" w:ascii="仿宋" w:hAnsi="仿宋" w:eastAsia="仿宋" w:cs="仿宋"/>
          <w:b/>
          <w:bCs/>
          <w:color w:val="auto"/>
          <w:sz w:val="24"/>
          <w:szCs w:val="24"/>
          <w:lang w:val="en-US" w:eastAsia="zh-CN"/>
        </w:rPr>
      </w:pPr>
    </w:p>
    <w:p w14:paraId="32488017">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5AF474F4">
      <w:pPr>
        <w:jc w:val="left"/>
        <w:rPr>
          <w:rFonts w:hint="eastAsia" w:ascii="仿宋" w:hAnsi="仿宋" w:eastAsia="仿宋" w:cs="仿宋"/>
          <w:b/>
          <w:bCs/>
          <w:color w:val="auto"/>
          <w:sz w:val="32"/>
          <w:szCs w:val="32"/>
        </w:rPr>
      </w:pPr>
    </w:p>
    <w:p w14:paraId="65C9CFDC">
      <w:pPr>
        <w:jc w:val="left"/>
        <w:rPr>
          <w:rFonts w:hint="eastAsia" w:ascii="仿宋" w:hAnsi="仿宋" w:eastAsia="仿宋" w:cs="仿宋"/>
          <w:b/>
          <w:bCs/>
          <w:color w:val="auto"/>
          <w:sz w:val="32"/>
          <w:szCs w:val="32"/>
        </w:rPr>
      </w:pPr>
    </w:p>
    <w:p w14:paraId="0B2DC59D">
      <w:pPr>
        <w:jc w:val="left"/>
        <w:rPr>
          <w:rFonts w:hint="eastAsia" w:ascii="仿宋" w:hAnsi="仿宋" w:eastAsia="仿宋" w:cs="仿宋"/>
          <w:b/>
          <w:bCs/>
          <w:color w:val="auto"/>
          <w:sz w:val="32"/>
          <w:szCs w:val="32"/>
        </w:rPr>
      </w:pPr>
    </w:p>
    <w:p w14:paraId="0D689CA8">
      <w:pPr>
        <w:jc w:val="left"/>
        <w:rPr>
          <w:rFonts w:hint="eastAsia" w:ascii="仿宋" w:hAnsi="仿宋" w:eastAsia="仿宋" w:cs="仿宋"/>
          <w:b/>
          <w:bCs/>
          <w:color w:val="auto"/>
          <w:sz w:val="24"/>
          <w:szCs w:val="24"/>
        </w:rPr>
      </w:pPr>
    </w:p>
    <w:p w14:paraId="4BBA2BBF">
      <w:pPr>
        <w:jc w:val="left"/>
        <w:rPr>
          <w:rFonts w:hint="eastAsia" w:ascii="仿宋" w:hAnsi="仿宋" w:eastAsia="仿宋" w:cs="仿宋"/>
          <w:b/>
          <w:bCs/>
          <w:color w:val="auto"/>
          <w:sz w:val="24"/>
          <w:szCs w:val="24"/>
        </w:rPr>
      </w:pPr>
    </w:p>
    <w:p w14:paraId="3965EEBE">
      <w:pPr>
        <w:jc w:val="left"/>
        <w:rPr>
          <w:rFonts w:hint="eastAsia" w:ascii="仿宋" w:hAnsi="仿宋" w:eastAsia="仿宋" w:cs="仿宋"/>
          <w:b/>
          <w:bCs/>
          <w:color w:val="auto"/>
          <w:sz w:val="24"/>
          <w:szCs w:val="24"/>
        </w:rPr>
      </w:pPr>
    </w:p>
    <w:p w14:paraId="32124615">
      <w:pPr>
        <w:jc w:val="left"/>
        <w:rPr>
          <w:rFonts w:hint="eastAsia" w:ascii="仿宋" w:hAnsi="仿宋" w:eastAsia="仿宋" w:cs="仿宋"/>
          <w:b/>
          <w:bCs/>
          <w:color w:val="auto"/>
          <w:sz w:val="24"/>
          <w:szCs w:val="24"/>
        </w:rPr>
      </w:pPr>
    </w:p>
    <w:p w14:paraId="1CAE8887">
      <w:pPr>
        <w:jc w:val="left"/>
        <w:rPr>
          <w:rFonts w:hint="eastAsia" w:ascii="仿宋" w:hAnsi="仿宋" w:eastAsia="仿宋" w:cs="仿宋"/>
          <w:b/>
          <w:bCs/>
          <w:color w:val="auto"/>
          <w:sz w:val="24"/>
          <w:szCs w:val="24"/>
        </w:rPr>
      </w:pPr>
    </w:p>
    <w:p w14:paraId="7231955F">
      <w:pPr>
        <w:jc w:val="left"/>
        <w:rPr>
          <w:rFonts w:hint="eastAsia" w:ascii="仿宋" w:hAnsi="仿宋" w:eastAsia="仿宋" w:cs="仿宋"/>
          <w:b/>
          <w:bCs/>
          <w:color w:val="auto"/>
          <w:sz w:val="24"/>
          <w:szCs w:val="24"/>
        </w:rPr>
      </w:pPr>
    </w:p>
    <w:p w14:paraId="6FAF3BFB">
      <w:pPr>
        <w:jc w:val="left"/>
        <w:rPr>
          <w:rFonts w:hint="eastAsia" w:ascii="仿宋" w:hAnsi="仿宋" w:eastAsia="仿宋" w:cs="仿宋"/>
          <w:b/>
          <w:bCs/>
          <w:color w:val="auto"/>
          <w:sz w:val="24"/>
          <w:szCs w:val="24"/>
        </w:rPr>
      </w:pPr>
    </w:p>
    <w:p w14:paraId="0F02C6A3">
      <w:pPr>
        <w:jc w:val="left"/>
        <w:rPr>
          <w:rFonts w:hint="eastAsia" w:ascii="仿宋" w:hAnsi="仿宋" w:eastAsia="仿宋" w:cs="仿宋"/>
          <w:b/>
          <w:bCs/>
          <w:color w:val="auto"/>
          <w:sz w:val="24"/>
          <w:szCs w:val="24"/>
        </w:rPr>
      </w:pPr>
    </w:p>
    <w:p w14:paraId="7FEC375F">
      <w:pPr>
        <w:jc w:val="left"/>
        <w:rPr>
          <w:rFonts w:hint="eastAsia" w:ascii="仿宋" w:hAnsi="仿宋" w:eastAsia="仿宋" w:cs="仿宋"/>
          <w:b/>
          <w:bCs/>
          <w:color w:val="auto"/>
          <w:sz w:val="24"/>
          <w:szCs w:val="24"/>
        </w:rPr>
      </w:pPr>
    </w:p>
    <w:p w14:paraId="5AE3B758">
      <w:pPr>
        <w:jc w:val="left"/>
        <w:rPr>
          <w:rFonts w:hint="eastAsia" w:ascii="仿宋" w:hAnsi="仿宋" w:eastAsia="仿宋" w:cs="仿宋"/>
          <w:b/>
          <w:bCs/>
          <w:color w:val="auto"/>
          <w:sz w:val="24"/>
          <w:szCs w:val="24"/>
        </w:rPr>
      </w:pPr>
    </w:p>
    <w:p w14:paraId="68A8859B">
      <w:pPr>
        <w:jc w:val="left"/>
        <w:rPr>
          <w:rFonts w:hint="eastAsia" w:ascii="仿宋" w:hAnsi="仿宋" w:eastAsia="仿宋" w:cs="仿宋"/>
          <w:b/>
          <w:bCs/>
          <w:color w:val="auto"/>
          <w:sz w:val="24"/>
          <w:szCs w:val="24"/>
        </w:rPr>
      </w:pPr>
    </w:p>
    <w:p w14:paraId="612FC1EE">
      <w:pPr>
        <w:jc w:val="left"/>
        <w:rPr>
          <w:rFonts w:hint="eastAsia" w:ascii="仿宋" w:hAnsi="仿宋" w:eastAsia="仿宋" w:cs="仿宋"/>
          <w:b/>
          <w:bCs/>
          <w:color w:val="auto"/>
          <w:sz w:val="24"/>
          <w:szCs w:val="24"/>
        </w:rPr>
      </w:pPr>
    </w:p>
    <w:p w14:paraId="6804E900">
      <w:pPr>
        <w:jc w:val="left"/>
        <w:rPr>
          <w:rFonts w:hint="eastAsia" w:ascii="仿宋" w:hAnsi="仿宋" w:eastAsia="仿宋" w:cs="仿宋"/>
          <w:b/>
          <w:bCs/>
          <w:color w:val="auto"/>
          <w:sz w:val="24"/>
          <w:szCs w:val="24"/>
        </w:rPr>
      </w:pPr>
    </w:p>
    <w:p w14:paraId="4788E03C">
      <w:pPr>
        <w:jc w:val="left"/>
        <w:rPr>
          <w:rFonts w:hint="eastAsia" w:ascii="仿宋" w:hAnsi="仿宋" w:eastAsia="仿宋" w:cs="仿宋"/>
          <w:b/>
          <w:bCs/>
          <w:color w:val="auto"/>
          <w:sz w:val="24"/>
          <w:szCs w:val="24"/>
        </w:rPr>
      </w:pPr>
    </w:p>
    <w:p w14:paraId="5807210F">
      <w:pPr>
        <w:jc w:val="left"/>
        <w:rPr>
          <w:rFonts w:hint="eastAsia" w:ascii="仿宋" w:hAnsi="仿宋" w:eastAsia="仿宋" w:cs="仿宋"/>
          <w:b/>
          <w:bCs/>
          <w:color w:val="auto"/>
          <w:sz w:val="24"/>
          <w:szCs w:val="24"/>
        </w:rPr>
      </w:pPr>
    </w:p>
    <w:p w14:paraId="286EF1E4">
      <w:pPr>
        <w:jc w:val="left"/>
        <w:rPr>
          <w:rFonts w:hint="eastAsia" w:ascii="仿宋" w:hAnsi="仿宋" w:eastAsia="仿宋" w:cs="仿宋"/>
          <w:b/>
          <w:bCs/>
          <w:color w:val="auto"/>
          <w:sz w:val="24"/>
          <w:szCs w:val="24"/>
        </w:rPr>
      </w:pPr>
    </w:p>
    <w:p w14:paraId="1127ACF1">
      <w:pPr>
        <w:jc w:val="left"/>
        <w:rPr>
          <w:rFonts w:hint="eastAsia" w:ascii="仿宋" w:hAnsi="仿宋" w:eastAsia="仿宋" w:cs="仿宋"/>
          <w:b/>
          <w:bCs/>
          <w:color w:val="auto"/>
          <w:sz w:val="24"/>
          <w:szCs w:val="24"/>
        </w:rPr>
      </w:pPr>
    </w:p>
    <w:p w14:paraId="3B9EA322">
      <w:pPr>
        <w:jc w:val="left"/>
        <w:rPr>
          <w:rFonts w:hint="eastAsia" w:ascii="仿宋" w:hAnsi="仿宋" w:eastAsia="仿宋" w:cs="仿宋"/>
          <w:b/>
          <w:bCs/>
          <w:color w:val="auto"/>
          <w:sz w:val="24"/>
          <w:szCs w:val="24"/>
        </w:rPr>
      </w:pPr>
    </w:p>
    <w:p w14:paraId="3B957B12">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24DA3132">
      <w:pPr>
        <w:autoSpaceDE w:val="0"/>
        <w:autoSpaceDN w:val="0"/>
        <w:adjustRightInd w:val="0"/>
        <w:spacing w:line="360" w:lineRule="auto"/>
        <w:jc w:val="center"/>
        <w:rPr>
          <w:rFonts w:hint="eastAsia" w:ascii="仿宋" w:hAnsi="仿宋" w:eastAsia="仿宋" w:cs="仿宋"/>
          <w:b/>
          <w:bCs/>
          <w:color w:val="auto"/>
          <w:sz w:val="24"/>
          <w:szCs w:val="24"/>
        </w:rPr>
      </w:pPr>
    </w:p>
    <w:p w14:paraId="4F3E2EF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致许昌芙蓉湖城市运营管理有限公司： </w:t>
      </w:r>
    </w:p>
    <w:p w14:paraId="7D217839">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222263F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5CE56412">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26B47D9C">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7F9C5AB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478EEBAE">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43E96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6FC8FEB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683E418A">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7C43B004">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699A43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4961C7B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5AE60027">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54B1D4F1">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109DBFB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33F85981">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53871C76">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4530D3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B5204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559017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9ABA59B">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9DC58E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DA75CD1">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672428E">
      <w:pPr>
        <w:rPr>
          <w:rFonts w:hint="eastAsia" w:ascii="仿宋" w:hAnsi="仿宋" w:eastAsia="仿宋" w:cs="仿宋"/>
          <w:color w:val="auto"/>
          <w:lang w:val="zh-CN"/>
        </w:rPr>
      </w:pPr>
    </w:p>
    <w:p w14:paraId="61541C53">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8EA257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319E69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267B687D">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58D0305">
      <w:pPr>
        <w:rPr>
          <w:rFonts w:hint="eastAsia"/>
        </w:rPr>
      </w:pPr>
    </w:p>
    <w:p w14:paraId="2181CBEE">
      <w:pPr>
        <w:widowControl/>
        <w:ind w:firstLine="640" w:firstLineChars="200"/>
        <w:jc w:val="both"/>
        <w:rPr>
          <w:rFonts w:hint="eastAsia" w:ascii="仿宋_GB2312" w:hAnsi="仿宋_GB2312" w:eastAsia="仿宋_GB2312" w:cs="仿宋_GB2312"/>
          <w:color w:val="auto"/>
          <w:sz w:val="32"/>
          <w:szCs w:val="32"/>
          <w:lang w:val="en-US" w:eastAsia="zh-CN"/>
        </w:rPr>
      </w:pPr>
    </w:p>
    <w:p w14:paraId="3E9C4AA9">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为维护公平竞争的市场环境，确保经济活动的廉洁性、合法性和透明度，防止任何形式的不正当交易及腐败行为，我单位作为投标人，郑重承诺如下:</w:t>
      </w:r>
    </w:p>
    <w:p w14:paraId="57C1F6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1.严格遵守国家及地方关于招投标、市场竞争的相关法律法规，不使用不正当手段妨碍、排挤相关投标单位或串通投标。</w:t>
      </w:r>
    </w:p>
    <w:p w14:paraId="074B3461">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2.不以任何形式（包括但不限于现金、礼品、有价证券回扣、佣金、提供旅游、娱乐活动等）向招标人员、评标专家或其他利害关系方进行贿赂或给予不正当利益。</w:t>
      </w:r>
    </w:p>
    <w:p w14:paraId="39C6B9A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3.不进行任何可能影响招标公平、公正的活动或尝试干预评标过程。</w:t>
      </w:r>
    </w:p>
    <w:p w14:paraId="738B05D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如违反上述承诺，我单位愿意接受包括但不限于取消投标资格、中标无效、列入不良行为记录名单等，给招标单位造成损失的，依法承担赔偿责任。</w:t>
      </w:r>
    </w:p>
    <w:p w14:paraId="39E3818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特此承诺。</w:t>
      </w:r>
    </w:p>
    <w:p w14:paraId="7C1676CC">
      <w:pPr>
        <w:ind w:firstLine="6400" w:firstLineChars="2000"/>
        <w:rPr>
          <w:rFonts w:hint="eastAsia" w:ascii="仿宋_GB2312" w:hAnsi="仿宋_GB2312" w:eastAsia="仿宋_GB2312" w:cs="仿宋_GB2312"/>
          <w:sz w:val="32"/>
          <w:szCs w:val="32"/>
        </w:rPr>
      </w:pPr>
    </w:p>
    <w:p w14:paraId="6C542E28">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单位名称（盖章）</w:t>
      </w:r>
    </w:p>
    <w:p w14:paraId="43875891">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日期:</w:t>
      </w:r>
    </w:p>
    <w:p w14:paraId="03B116B4">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2FA4C33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265A0FA">
      <w:pPr>
        <w:keepNext w:val="0"/>
        <w:keepLines w:val="0"/>
        <w:pageBreakBefore w:val="0"/>
        <w:widowControl/>
        <w:suppressLineNumbers w:val="0"/>
        <w:kinsoku/>
        <w:wordWrap/>
        <w:overflowPunct/>
        <w:topLinePunct w:val="0"/>
        <w:bidi w:val="0"/>
        <w:snapToGrid/>
        <w:spacing w:line="360" w:lineRule="auto"/>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0F30311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165D0A20">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98FB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EFB0D1D">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B96A03D">
      <w:pPr>
        <w:pStyle w:val="9"/>
        <w:spacing w:line="360" w:lineRule="auto"/>
        <w:jc w:val="both"/>
        <w:rPr>
          <w:rFonts w:hint="eastAsia" w:ascii="仿宋" w:hAnsi="仿宋" w:eastAsia="仿宋" w:cs="仿宋"/>
          <w:b/>
          <w:bCs/>
          <w:color w:val="auto"/>
          <w:sz w:val="28"/>
          <w:szCs w:val="28"/>
          <w:highlight w:val="none"/>
          <w:lang w:val="en-US" w:eastAsia="zh-CN"/>
        </w:rPr>
      </w:pPr>
    </w:p>
    <w:p w14:paraId="55CEC2E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F342113">
      <w:pPr>
        <w:pStyle w:val="9"/>
        <w:spacing w:line="360" w:lineRule="auto"/>
        <w:jc w:val="center"/>
        <w:rPr>
          <w:rFonts w:hint="eastAsia" w:ascii="仿宋" w:hAnsi="仿宋" w:eastAsia="仿宋" w:cs="仿宋"/>
          <w:b/>
          <w:bCs/>
          <w:color w:val="auto"/>
          <w:sz w:val="28"/>
          <w:szCs w:val="28"/>
          <w:highlight w:val="none"/>
          <w:lang w:val="en-US" w:eastAsia="zh-CN"/>
        </w:rPr>
      </w:pPr>
    </w:p>
    <w:p w14:paraId="0E70A51B">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23BC1A7A">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3A5614EE">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1EC7D2AF">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78775B7">
      <w:pPr>
        <w:pStyle w:val="9"/>
        <w:spacing w:line="360" w:lineRule="auto"/>
        <w:jc w:val="center"/>
        <w:rPr>
          <w:rFonts w:hint="eastAsia" w:ascii="仿宋" w:hAnsi="仿宋" w:eastAsia="仿宋" w:cs="仿宋"/>
          <w:b/>
          <w:bCs/>
          <w:color w:val="auto"/>
          <w:sz w:val="28"/>
          <w:szCs w:val="28"/>
          <w:highlight w:val="none"/>
        </w:rPr>
      </w:pPr>
    </w:p>
    <w:p w14:paraId="1BCC205C">
      <w:pPr>
        <w:pStyle w:val="9"/>
        <w:spacing w:line="360" w:lineRule="auto"/>
        <w:jc w:val="center"/>
        <w:rPr>
          <w:rFonts w:hint="eastAsia" w:ascii="仿宋" w:hAnsi="仿宋" w:eastAsia="仿宋" w:cs="仿宋"/>
          <w:b/>
          <w:bCs/>
          <w:color w:val="auto"/>
          <w:sz w:val="28"/>
          <w:szCs w:val="28"/>
          <w:highlight w:val="none"/>
        </w:rPr>
      </w:pPr>
    </w:p>
    <w:p w14:paraId="5981B72C">
      <w:pPr>
        <w:pStyle w:val="9"/>
        <w:spacing w:line="360" w:lineRule="auto"/>
        <w:jc w:val="center"/>
        <w:rPr>
          <w:rFonts w:hint="eastAsia" w:ascii="仿宋" w:hAnsi="仿宋" w:eastAsia="仿宋" w:cs="仿宋"/>
          <w:b/>
          <w:bCs/>
          <w:color w:val="auto"/>
          <w:sz w:val="28"/>
          <w:szCs w:val="28"/>
          <w:highlight w:val="none"/>
        </w:rPr>
      </w:pPr>
    </w:p>
    <w:p w14:paraId="79DED5CC">
      <w:pPr>
        <w:rPr>
          <w:rFonts w:hint="eastAsia" w:ascii="仿宋" w:hAnsi="仿宋" w:eastAsia="仿宋" w:cs="仿宋"/>
          <w:color w:val="auto"/>
          <w:sz w:val="20"/>
          <w:szCs w:val="18"/>
          <w:highlight w:val="none"/>
        </w:rPr>
      </w:pPr>
    </w:p>
    <w:p w14:paraId="3AFC01A8">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79CC014A">
      <w:pPr>
        <w:pStyle w:val="9"/>
        <w:spacing w:line="360" w:lineRule="auto"/>
        <w:jc w:val="center"/>
        <w:rPr>
          <w:rFonts w:hint="eastAsia" w:ascii="仿宋" w:hAnsi="仿宋" w:eastAsia="仿宋" w:cs="仿宋"/>
          <w:b/>
          <w:bCs/>
          <w:color w:val="auto"/>
          <w:sz w:val="28"/>
          <w:szCs w:val="28"/>
          <w:highlight w:val="none"/>
        </w:rPr>
      </w:pPr>
    </w:p>
    <w:p w14:paraId="57E3C225">
      <w:pPr>
        <w:pStyle w:val="9"/>
        <w:spacing w:line="360" w:lineRule="auto"/>
        <w:jc w:val="both"/>
        <w:rPr>
          <w:rFonts w:hint="eastAsia" w:ascii="仿宋" w:hAnsi="仿宋" w:eastAsia="仿宋" w:cs="仿宋"/>
          <w:b/>
          <w:bCs/>
          <w:color w:val="auto"/>
          <w:sz w:val="28"/>
          <w:szCs w:val="28"/>
          <w:highlight w:val="none"/>
        </w:rPr>
      </w:pPr>
    </w:p>
    <w:p w14:paraId="515AC6D7">
      <w:pPr>
        <w:pStyle w:val="9"/>
        <w:spacing w:line="360" w:lineRule="auto"/>
        <w:jc w:val="both"/>
        <w:rPr>
          <w:rFonts w:hint="eastAsia" w:ascii="仿宋" w:hAnsi="仿宋" w:eastAsia="仿宋" w:cs="仿宋"/>
          <w:b/>
          <w:bCs/>
          <w:color w:val="auto"/>
          <w:sz w:val="28"/>
          <w:szCs w:val="28"/>
          <w:highlight w:val="none"/>
        </w:rPr>
      </w:pPr>
    </w:p>
    <w:p w14:paraId="47F54515">
      <w:pPr>
        <w:pStyle w:val="9"/>
        <w:spacing w:line="360" w:lineRule="auto"/>
        <w:jc w:val="both"/>
        <w:rPr>
          <w:rFonts w:hint="eastAsia" w:ascii="仿宋" w:hAnsi="仿宋" w:eastAsia="仿宋" w:cs="仿宋"/>
          <w:b/>
          <w:bCs/>
          <w:color w:val="auto"/>
          <w:sz w:val="28"/>
          <w:szCs w:val="28"/>
          <w:highlight w:val="none"/>
        </w:rPr>
      </w:pPr>
    </w:p>
    <w:p w14:paraId="4F3682AC">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5.3咨询服务业绩证明材料</w:t>
      </w:r>
    </w:p>
    <w:p w14:paraId="377D5A99">
      <w:pPr>
        <w:pStyle w:val="9"/>
        <w:spacing w:line="360" w:lineRule="auto"/>
        <w:jc w:val="center"/>
        <w:rPr>
          <w:rFonts w:hint="eastAsia" w:ascii="仿宋" w:hAnsi="仿宋" w:eastAsia="仿宋" w:cs="仿宋"/>
          <w:b/>
          <w:bCs/>
          <w:color w:val="auto"/>
          <w:sz w:val="28"/>
          <w:szCs w:val="28"/>
          <w:highlight w:val="none"/>
          <w:lang w:val="zh-CN"/>
        </w:rPr>
      </w:pPr>
    </w:p>
    <w:p w14:paraId="5A66582A">
      <w:pPr>
        <w:pStyle w:val="9"/>
        <w:spacing w:line="360" w:lineRule="auto"/>
        <w:jc w:val="center"/>
        <w:rPr>
          <w:rFonts w:hint="eastAsia" w:ascii="仿宋" w:hAnsi="仿宋" w:eastAsia="仿宋" w:cs="仿宋"/>
          <w:b/>
          <w:bCs/>
          <w:color w:val="auto"/>
          <w:sz w:val="28"/>
          <w:szCs w:val="28"/>
          <w:highlight w:val="none"/>
          <w:lang w:val="zh-CN"/>
        </w:rPr>
      </w:pPr>
    </w:p>
    <w:p w14:paraId="6D1DB4E1">
      <w:pPr>
        <w:pStyle w:val="9"/>
        <w:spacing w:line="360" w:lineRule="auto"/>
        <w:jc w:val="center"/>
        <w:rPr>
          <w:rFonts w:hint="eastAsia" w:ascii="仿宋" w:hAnsi="仿宋" w:eastAsia="仿宋" w:cs="仿宋"/>
          <w:b/>
          <w:bCs/>
          <w:color w:val="auto"/>
          <w:sz w:val="28"/>
          <w:szCs w:val="28"/>
          <w:highlight w:val="none"/>
          <w:lang w:val="zh-CN"/>
        </w:rPr>
      </w:pPr>
    </w:p>
    <w:p w14:paraId="1DC15ABE">
      <w:pPr>
        <w:pStyle w:val="9"/>
        <w:spacing w:line="360" w:lineRule="auto"/>
        <w:jc w:val="center"/>
        <w:rPr>
          <w:rFonts w:hint="eastAsia" w:ascii="仿宋" w:hAnsi="仿宋" w:eastAsia="仿宋" w:cs="仿宋"/>
          <w:b/>
          <w:bCs/>
          <w:color w:val="auto"/>
          <w:sz w:val="28"/>
          <w:szCs w:val="28"/>
          <w:highlight w:val="none"/>
          <w:lang w:val="zh-CN"/>
        </w:rPr>
      </w:pPr>
    </w:p>
    <w:p w14:paraId="7200716D">
      <w:pPr>
        <w:pStyle w:val="9"/>
        <w:spacing w:line="360" w:lineRule="auto"/>
        <w:jc w:val="center"/>
        <w:rPr>
          <w:rFonts w:hint="eastAsia" w:ascii="仿宋" w:hAnsi="仿宋" w:eastAsia="仿宋" w:cs="仿宋"/>
          <w:b/>
          <w:bCs/>
          <w:color w:val="auto"/>
          <w:sz w:val="28"/>
          <w:szCs w:val="28"/>
          <w:highlight w:val="none"/>
          <w:lang w:val="en-US" w:eastAsia="zh-CN"/>
        </w:rPr>
      </w:pPr>
    </w:p>
    <w:p w14:paraId="4A4DA9B4">
      <w:pPr>
        <w:pStyle w:val="9"/>
        <w:spacing w:line="360" w:lineRule="auto"/>
        <w:jc w:val="center"/>
        <w:rPr>
          <w:rFonts w:hint="eastAsia" w:ascii="仿宋" w:hAnsi="仿宋" w:eastAsia="仿宋" w:cs="仿宋"/>
          <w:b/>
          <w:bCs/>
          <w:color w:val="auto"/>
          <w:sz w:val="28"/>
          <w:szCs w:val="28"/>
          <w:highlight w:val="none"/>
          <w:lang w:val="en-US" w:eastAsia="zh-CN"/>
        </w:rPr>
      </w:pPr>
    </w:p>
    <w:p w14:paraId="19B0DAEA">
      <w:pPr>
        <w:pStyle w:val="9"/>
        <w:spacing w:line="360" w:lineRule="auto"/>
        <w:jc w:val="center"/>
        <w:rPr>
          <w:rFonts w:hint="eastAsia" w:ascii="仿宋" w:hAnsi="仿宋" w:eastAsia="仿宋" w:cs="仿宋"/>
          <w:b/>
          <w:bCs/>
          <w:color w:val="auto"/>
          <w:sz w:val="28"/>
          <w:szCs w:val="28"/>
          <w:highlight w:val="none"/>
          <w:lang w:val="en-US" w:eastAsia="zh-CN"/>
        </w:rPr>
      </w:pPr>
    </w:p>
    <w:p w14:paraId="36A69C4E">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40A3A8A0">
      <w:pPr>
        <w:pStyle w:val="9"/>
        <w:spacing w:line="360" w:lineRule="auto"/>
        <w:jc w:val="center"/>
        <w:rPr>
          <w:rFonts w:hint="eastAsia" w:ascii="仿宋" w:hAnsi="仿宋" w:eastAsia="仿宋" w:cs="仿宋"/>
          <w:b/>
          <w:bCs/>
          <w:color w:val="auto"/>
          <w:sz w:val="28"/>
          <w:szCs w:val="28"/>
          <w:highlight w:val="none"/>
        </w:rPr>
      </w:pPr>
    </w:p>
    <w:p w14:paraId="65DCC2D6">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73FE38E7">
      <w:pPr>
        <w:rPr>
          <w:rFonts w:hint="eastAsia" w:ascii="仿宋" w:hAnsi="仿宋" w:eastAsia="仿宋" w:cs="仿宋"/>
          <w:color w:val="auto"/>
          <w:sz w:val="20"/>
          <w:szCs w:val="18"/>
          <w:highlight w:val="none"/>
        </w:rPr>
      </w:pPr>
    </w:p>
    <w:p w14:paraId="7E95BEB7">
      <w:pPr>
        <w:rPr>
          <w:rFonts w:hint="eastAsia" w:ascii="仿宋" w:hAnsi="仿宋" w:eastAsia="仿宋" w:cs="仿宋"/>
          <w:color w:val="auto"/>
          <w:sz w:val="20"/>
          <w:szCs w:val="18"/>
          <w:highlight w:val="none"/>
        </w:rPr>
      </w:pPr>
    </w:p>
    <w:p w14:paraId="4BE13346">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6D86C0B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18A65BE">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2CFA784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1E12092F">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p w14:paraId="1C18E945">
      <w:pPr>
        <w:rPr>
          <w:strike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E2B74244-4B42-4D36-9A16-B4827E3B3678}"/>
  </w:font>
  <w:font w:name="仿宋">
    <w:panose1 w:val="02010609060101010101"/>
    <w:charset w:val="86"/>
    <w:family w:val="auto"/>
    <w:pitch w:val="default"/>
    <w:sig w:usb0="800002BF" w:usb1="38CF7CFA" w:usb2="00000016" w:usb3="00000000" w:csb0="00040001" w:csb1="00000000"/>
    <w:embedRegular r:id="rId2" w:fontKey="{5067753F-8FF9-4592-BA58-143A918F602F}"/>
  </w:font>
  <w:font w:name="仿宋_GB2312">
    <w:panose1 w:val="02010609030101010101"/>
    <w:charset w:val="86"/>
    <w:family w:val="auto"/>
    <w:pitch w:val="default"/>
    <w:sig w:usb0="00000001" w:usb1="080E0000" w:usb2="00000000" w:usb3="00000000" w:csb0="00040000" w:csb1="00000000"/>
    <w:embedRegular r:id="rId3" w:fontKey="{39A6E4AA-53A4-4999-966C-E623C9E29A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35F5">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6B5C">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2DA21">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9C2DA21">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CC23D59">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A80913"/>
    <w:rsid w:val="02BF77F6"/>
    <w:rsid w:val="02FC45A7"/>
    <w:rsid w:val="04021749"/>
    <w:rsid w:val="04566B35"/>
    <w:rsid w:val="057869E1"/>
    <w:rsid w:val="059D30B6"/>
    <w:rsid w:val="06104A21"/>
    <w:rsid w:val="06F15AA5"/>
    <w:rsid w:val="06F930B6"/>
    <w:rsid w:val="085A5FF7"/>
    <w:rsid w:val="0949606C"/>
    <w:rsid w:val="09DE0417"/>
    <w:rsid w:val="0A454A85"/>
    <w:rsid w:val="0B5940BE"/>
    <w:rsid w:val="0C3A33FD"/>
    <w:rsid w:val="0E6757EE"/>
    <w:rsid w:val="0F004A9B"/>
    <w:rsid w:val="0F27553F"/>
    <w:rsid w:val="0F791428"/>
    <w:rsid w:val="1360023A"/>
    <w:rsid w:val="144917C3"/>
    <w:rsid w:val="14D507B4"/>
    <w:rsid w:val="15716122"/>
    <w:rsid w:val="17175B61"/>
    <w:rsid w:val="19BF6E53"/>
    <w:rsid w:val="1A1139B6"/>
    <w:rsid w:val="1B161797"/>
    <w:rsid w:val="1B67694A"/>
    <w:rsid w:val="1EB84FB4"/>
    <w:rsid w:val="22130EA0"/>
    <w:rsid w:val="23911ECE"/>
    <w:rsid w:val="23F8720B"/>
    <w:rsid w:val="247B1377"/>
    <w:rsid w:val="24E56118"/>
    <w:rsid w:val="24EB17DF"/>
    <w:rsid w:val="25203CCD"/>
    <w:rsid w:val="25846482"/>
    <w:rsid w:val="259020DD"/>
    <w:rsid w:val="25EB1F94"/>
    <w:rsid w:val="25FA2162"/>
    <w:rsid w:val="28163820"/>
    <w:rsid w:val="2A7331BD"/>
    <w:rsid w:val="2AA76515"/>
    <w:rsid w:val="2BCE666F"/>
    <w:rsid w:val="2BE179EB"/>
    <w:rsid w:val="2BF87ED1"/>
    <w:rsid w:val="2C0D6146"/>
    <w:rsid w:val="2CC12172"/>
    <w:rsid w:val="2D2057F2"/>
    <w:rsid w:val="2DFE6500"/>
    <w:rsid w:val="2E4862BB"/>
    <w:rsid w:val="2EBD258D"/>
    <w:rsid w:val="30F73708"/>
    <w:rsid w:val="310444A3"/>
    <w:rsid w:val="32382BF4"/>
    <w:rsid w:val="33320832"/>
    <w:rsid w:val="342F7C9D"/>
    <w:rsid w:val="376173AB"/>
    <w:rsid w:val="37B035DE"/>
    <w:rsid w:val="383E3A93"/>
    <w:rsid w:val="38C21BC7"/>
    <w:rsid w:val="39696DD4"/>
    <w:rsid w:val="3AC9229B"/>
    <w:rsid w:val="3BAE2878"/>
    <w:rsid w:val="3BE61A23"/>
    <w:rsid w:val="3C1A7270"/>
    <w:rsid w:val="3D804EB1"/>
    <w:rsid w:val="3DC33DF0"/>
    <w:rsid w:val="3DCD7A37"/>
    <w:rsid w:val="3FCE5B6D"/>
    <w:rsid w:val="404F2B3D"/>
    <w:rsid w:val="409E1FAE"/>
    <w:rsid w:val="409F25A6"/>
    <w:rsid w:val="41CE016A"/>
    <w:rsid w:val="42A3719F"/>
    <w:rsid w:val="42F80DB2"/>
    <w:rsid w:val="44396802"/>
    <w:rsid w:val="444F192C"/>
    <w:rsid w:val="44E26451"/>
    <w:rsid w:val="44FC06F4"/>
    <w:rsid w:val="45282B95"/>
    <w:rsid w:val="45440D98"/>
    <w:rsid w:val="45507B95"/>
    <w:rsid w:val="458435F4"/>
    <w:rsid w:val="45C937D0"/>
    <w:rsid w:val="45FA6D3C"/>
    <w:rsid w:val="46BE746F"/>
    <w:rsid w:val="47F839E2"/>
    <w:rsid w:val="49164ABC"/>
    <w:rsid w:val="49D0470F"/>
    <w:rsid w:val="4A2C19F2"/>
    <w:rsid w:val="4A952DAE"/>
    <w:rsid w:val="4B66509A"/>
    <w:rsid w:val="4BC845F3"/>
    <w:rsid w:val="4CD53C0E"/>
    <w:rsid w:val="4DE2074E"/>
    <w:rsid w:val="4DF80C26"/>
    <w:rsid w:val="4E994B9F"/>
    <w:rsid w:val="4F625BA7"/>
    <w:rsid w:val="4F7D3946"/>
    <w:rsid w:val="50447F7A"/>
    <w:rsid w:val="51583D23"/>
    <w:rsid w:val="51584ABC"/>
    <w:rsid w:val="51B3364F"/>
    <w:rsid w:val="52360357"/>
    <w:rsid w:val="53C436B6"/>
    <w:rsid w:val="552C446C"/>
    <w:rsid w:val="56312D95"/>
    <w:rsid w:val="56CE3AA9"/>
    <w:rsid w:val="56FC732B"/>
    <w:rsid w:val="570F4E24"/>
    <w:rsid w:val="57354C81"/>
    <w:rsid w:val="57376C93"/>
    <w:rsid w:val="57BA4624"/>
    <w:rsid w:val="57BF3FA4"/>
    <w:rsid w:val="57C14700"/>
    <w:rsid w:val="583A08CE"/>
    <w:rsid w:val="58555460"/>
    <w:rsid w:val="594B0071"/>
    <w:rsid w:val="5C07180B"/>
    <w:rsid w:val="5D722610"/>
    <w:rsid w:val="5E2C6C63"/>
    <w:rsid w:val="5F094346"/>
    <w:rsid w:val="60372166"/>
    <w:rsid w:val="608E4C5E"/>
    <w:rsid w:val="60D54EE6"/>
    <w:rsid w:val="60F17CF0"/>
    <w:rsid w:val="648A3373"/>
    <w:rsid w:val="65031DA0"/>
    <w:rsid w:val="65BB5819"/>
    <w:rsid w:val="65E41BD1"/>
    <w:rsid w:val="665F3880"/>
    <w:rsid w:val="685C7FB7"/>
    <w:rsid w:val="686B482C"/>
    <w:rsid w:val="688C217B"/>
    <w:rsid w:val="6CF07C20"/>
    <w:rsid w:val="6D0B0407"/>
    <w:rsid w:val="6DBF6C55"/>
    <w:rsid w:val="6DCA3150"/>
    <w:rsid w:val="6DD357EF"/>
    <w:rsid w:val="6DD864C0"/>
    <w:rsid w:val="6F4A2780"/>
    <w:rsid w:val="71504C22"/>
    <w:rsid w:val="71C407B4"/>
    <w:rsid w:val="72C154D1"/>
    <w:rsid w:val="73AC5621"/>
    <w:rsid w:val="73AD7AA7"/>
    <w:rsid w:val="73B47087"/>
    <w:rsid w:val="73C76997"/>
    <w:rsid w:val="741B1AD7"/>
    <w:rsid w:val="751B597F"/>
    <w:rsid w:val="758D193E"/>
    <w:rsid w:val="75DD668E"/>
    <w:rsid w:val="765A5C5D"/>
    <w:rsid w:val="770025E3"/>
    <w:rsid w:val="78441ADC"/>
    <w:rsid w:val="788E0646"/>
    <w:rsid w:val="78C57648"/>
    <w:rsid w:val="791E7928"/>
    <w:rsid w:val="79351E88"/>
    <w:rsid w:val="7963752C"/>
    <w:rsid w:val="79981D97"/>
    <w:rsid w:val="79ED50A1"/>
    <w:rsid w:val="7B9877B4"/>
    <w:rsid w:val="7D4A0A5C"/>
    <w:rsid w:val="7E6F61AB"/>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2041</Words>
  <Characters>2170</Characters>
  <Lines>0</Lines>
  <Paragraphs>0</Paragraphs>
  <TotalTime>31</TotalTime>
  <ScaleCrop>false</ScaleCrop>
  <LinksUpToDate>false</LinksUpToDate>
  <CharactersWithSpaces>2227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2026-07-30T07:25:45Z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18A97B3E78924CF7A7AF80EE4F79CBFF_13</vt:lpwstr>
  </property>
  <property fmtid="{D5CDD505-2E9C-101B-9397-08002B2CF9AE}" pid="4" name="KSOTemplateDocerSaveRecord">
    <vt:lpwstr>eyJoZGlkIjoiOThmZjEwYzc0ZWY0ZTI5ZTI4YjE1MjBkNmY1M2ZiNzkiLCJ1c2VySWQiOiI4NjU1Nzg4MTMifQ==</vt:lpwstr>
  </property>
</Properties>
</file>