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7528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textAlignment w:val="auto"/>
        <w:rPr>
          <w:rFonts w:hint="default" w:ascii="Times New Roman" w:hAnsi="Times New Roman" w:eastAsia="仿宋_GB2312" w:cs="Times New Roman"/>
          <w:b/>
          <w:bCs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附件1</w:t>
      </w:r>
    </w:p>
    <w:p w14:paraId="1B92B56B">
      <w:pPr>
        <w:pageBreakBefore w:val="0"/>
        <w:shd w:val="clear" w:color="auto" w:fill="auto"/>
        <w:kinsoku/>
        <w:wordWrap/>
        <w:overflowPunct/>
        <w:topLinePunct w:val="0"/>
        <w:bidi w:val="0"/>
        <w:spacing w:line="520" w:lineRule="exact"/>
        <w:jc w:val="center"/>
        <w:rPr>
          <w:rFonts w:hint="default" w:ascii="Times New Roman" w:hAnsi="Times New Roman" w:eastAsia="方正小标宋简体" w:cs="Times New Roman"/>
          <w:b w:val="0"/>
          <w:bCs w:val="0"/>
          <w:sz w:val="44"/>
          <w:szCs w:val="44"/>
          <w:highlight w:val="none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sz w:val="44"/>
          <w:szCs w:val="44"/>
          <w:highlight w:val="none"/>
        </w:rPr>
        <w:t>报价单</w:t>
      </w:r>
    </w:p>
    <w:p w14:paraId="3DBC6FA1">
      <w:pPr>
        <w:pageBreakBefore w:val="0"/>
        <w:shd w:val="clear" w:color="auto" w:fill="auto"/>
        <w:kinsoku/>
        <w:wordWrap/>
        <w:overflowPunct/>
        <w:topLinePunct w:val="0"/>
        <w:bidi w:val="0"/>
        <w:spacing w:line="520" w:lineRule="exact"/>
        <w:jc w:val="center"/>
        <w:rPr>
          <w:rFonts w:hint="default" w:ascii="Times New Roman" w:hAnsi="Times New Roman" w:eastAsia="仿宋_GB2312" w:cs="Times New Roman"/>
          <w:b/>
          <w:sz w:val="32"/>
          <w:szCs w:val="32"/>
          <w:highlight w:val="none"/>
        </w:rPr>
      </w:pPr>
    </w:p>
    <w:tbl>
      <w:tblPr>
        <w:tblStyle w:val="10"/>
        <w:tblW w:w="8979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3241"/>
        <w:gridCol w:w="5738"/>
      </w:tblGrid>
      <w:tr w14:paraId="7E77F60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98" w:hRule="exact"/>
        </w:trPr>
        <w:tc>
          <w:tcPr>
            <w:tcW w:w="3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C478A9">
            <w:pPr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bidi w:val="0"/>
              <w:spacing w:line="52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color w:val="000000"/>
                <w:sz w:val="32"/>
                <w:szCs w:val="3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kern w:val="0"/>
                <w:sz w:val="32"/>
                <w:szCs w:val="32"/>
                <w:highlight w:val="none"/>
                <w:lang w:bidi="ar"/>
              </w:rPr>
              <w:t>项目名称</w:t>
            </w:r>
          </w:p>
        </w:tc>
        <w:tc>
          <w:tcPr>
            <w:tcW w:w="5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E04DFD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  <w:szCs w:val="24"/>
                <w:highlight w:val="none"/>
                <w:lang w:val="en-US" w:eastAsia="zh-CN"/>
              </w:rPr>
              <w:t>许昌市中央公园跨永昌大道天桥项目施工总承包招标代理</w:t>
            </w:r>
          </w:p>
        </w:tc>
      </w:tr>
      <w:tr w14:paraId="60C9F45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98" w:hRule="exact"/>
        </w:trPr>
        <w:tc>
          <w:tcPr>
            <w:tcW w:w="3241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83B04D">
            <w:pPr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bidi w:val="0"/>
              <w:spacing w:line="52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color w:val="000000"/>
                <w:sz w:val="32"/>
                <w:szCs w:val="3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kern w:val="0"/>
                <w:sz w:val="32"/>
                <w:szCs w:val="32"/>
                <w:highlight w:val="none"/>
                <w:lang w:bidi="ar"/>
              </w:rPr>
              <w:t>申请人</w:t>
            </w:r>
          </w:p>
        </w:tc>
        <w:tc>
          <w:tcPr>
            <w:tcW w:w="5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6523A6">
            <w:pPr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bidi w:val="0"/>
              <w:spacing w:line="52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color w:val="000000"/>
                <w:sz w:val="32"/>
                <w:szCs w:val="32"/>
                <w:highlight w:val="none"/>
              </w:rPr>
            </w:pPr>
          </w:p>
        </w:tc>
      </w:tr>
      <w:tr w14:paraId="346FD20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98" w:hRule="exact"/>
        </w:trPr>
        <w:tc>
          <w:tcPr>
            <w:tcW w:w="3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7D4ED6">
            <w:pPr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bidi w:val="0"/>
              <w:spacing w:line="52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color w:val="000000"/>
                <w:kern w:val="0"/>
                <w:sz w:val="32"/>
                <w:szCs w:val="32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kern w:val="0"/>
                <w:sz w:val="32"/>
                <w:szCs w:val="32"/>
                <w:highlight w:val="none"/>
                <w:lang w:bidi="ar"/>
              </w:rPr>
              <w:t>项目负责人（职务）</w:t>
            </w:r>
          </w:p>
        </w:tc>
        <w:tc>
          <w:tcPr>
            <w:tcW w:w="5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ADEEB1">
            <w:pPr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bidi w:val="0"/>
              <w:spacing w:line="52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color w:val="000000"/>
                <w:sz w:val="32"/>
                <w:szCs w:val="32"/>
                <w:highlight w:val="none"/>
              </w:rPr>
            </w:pPr>
          </w:p>
        </w:tc>
      </w:tr>
      <w:tr w14:paraId="7CC30AD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98" w:hRule="exact"/>
        </w:trPr>
        <w:tc>
          <w:tcPr>
            <w:tcW w:w="3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D9F1EB">
            <w:pPr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bidi w:val="0"/>
              <w:spacing w:line="52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color w:val="000000"/>
                <w:kern w:val="0"/>
                <w:sz w:val="32"/>
                <w:szCs w:val="32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kern w:val="0"/>
                <w:sz w:val="32"/>
                <w:szCs w:val="32"/>
                <w:highlight w:val="none"/>
                <w:lang w:val="en-US" w:eastAsia="zh-CN" w:bidi="ar"/>
              </w:rPr>
              <w:t>项目工作内容</w:t>
            </w:r>
          </w:p>
        </w:tc>
        <w:tc>
          <w:tcPr>
            <w:tcW w:w="5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79C15C">
            <w:pPr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bidi w:val="0"/>
              <w:spacing w:line="52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color w:val="000000"/>
                <w:kern w:val="0"/>
                <w:sz w:val="32"/>
                <w:szCs w:val="32"/>
                <w:highlight w:val="none"/>
                <w:lang w:bidi="ar"/>
              </w:rPr>
            </w:pPr>
          </w:p>
          <w:p w14:paraId="17724952">
            <w:pPr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bidi w:val="0"/>
              <w:spacing w:line="52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color w:val="000000"/>
                <w:kern w:val="0"/>
                <w:sz w:val="32"/>
                <w:szCs w:val="32"/>
                <w:highlight w:val="none"/>
                <w:lang w:bidi="ar"/>
              </w:rPr>
            </w:pPr>
          </w:p>
        </w:tc>
      </w:tr>
      <w:tr w14:paraId="4CADABA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609" w:hRule="exact"/>
        </w:trPr>
        <w:tc>
          <w:tcPr>
            <w:tcW w:w="3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45F56F">
            <w:pPr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bidi w:val="0"/>
              <w:spacing w:line="52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color w:val="000000"/>
                <w:kern w:val="0"/>
                <w:sz w:val="32"/>
                <w:szCs w:val="32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kern w:val="0"/>
                <w:sz w:val="32"/>
                <w:szCs w:val="32"/>
                <w:highlight w:val="none"/>
                <w:lang w:bidi="ar"/>
              </w:rPr>
              <w:t>报价</w:t>
            </w:r>
          </w:p>
        </w:tc>
        <w:tc>
          <w:tcPr>
            <w:tcW w:w="5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F38341">
            <w:pPr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bidi w:val="0"/>
              <w:spacing w:line="52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color w:val="000000"/>
                <w:kern w:val="0"/>
                <w:sz w:val="32"/>
                <w:szCs w:val="32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kern w:val="0"/>
                <w:sz w:val="32"/>
                <w:szCs w:val="32"/>
                <w:highlight w:val="none"/>
                <w:lang w:bidi="ar"/>
              </w:rPr>
              <w:t xml:space="preserve">   </w:t>
            </w:r>
            <w:r>
              <w:rPr>
                <w:rFonts w:hint="default" w:ascii="Times New Roman" w:hAnsi="Times New Roman" w:eastAsia="仿宋_GB2312" w:cs="Times New Roman"/>
                <w:b/>
                <w:color w:val="000000"/>
                <w:kern w:val="0"/>
                <w:sz w:val="28"/>
                <w:szCs w:val="28"/>
                <w:highlight w:val="none"/>
                <w:lang w:bidi="ar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b/>
                <w:bCs w:val="0"/>
                <w:color w:val="000000"/>
                <w:sz w:val="24"/>
                <w:szCs w:val="24"/>
                <w:highlight w:val="none"/>
                <w:lang w:val="en-US" w:eastAsia="zh-CN"/>
              </w:rPr>
              <w:t>下浮率</w:t>
            </w:r>
            <w:r>
              <w:rPr>
                <w:rFonts w:hint="default" w:ascii="Times New Roman" w:hAnsi="Times New Roman" w:eastAsia="仿宋_GB2312" w:cs="Times New Roman"/>
                <w:b/>
                <w:bCs w:val="0"/>
                <w:color w:val="000000"/>
                <w:sz w:val="24"/>
                <w:szCs w:val="24"/>
                <w:highlight w:val="none"/>
                <w:u w:val="single"/>
                <w:lang w:val="en-US" w:eastAsia="zh-CN"/>
              </w:rPr>
              <w:t xml:space="preserve">     </w:t>
            </w:r>
            <w:r>
              <w:rPr>
                <w:rFonts w:hint="default" w:ascii="Times New Roman" w:hAnsi="Times New Roman" w:eastAsia="仿宋_GB2312" w:cs="Times New Roman"/>
                <w:b/>
                <w:bCs w:val="0"/>
                <w:color w:val="000000"/>
                <w:sz w:val="24"/>
                <w:szCs w:val="24"/>
                <w:highlight w:val="none"/>
                <w:u w:val="singl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b/>
                <w:bCs w:val="0"/>
                <w:color w:val="000000"/>
                <w:sz w:val="24"/>
                <w:szCs w:val="24"/>
                <w:highlight w:val="none"/>
                <w:lang w:val="en-US" w:eastAsia="zh-CN"/>
              </w:rPr>
              <w:t>%</w:t>
            </w:r>
            <w:r>
              <w:rPr>
                <w:rFonts w:hint="default" w:ascii="Times New Roman" w:hAnsi="Times New Roman" w:eastAsia="仿宋_GB2312" w:cs="Times New Roman"/>
                <w:b/>
                <w:bCs w:val="0"/>
                <w:color w:val="000000"/>
                <w:sz w:val="24"/>
                <w:szCs w:val="24"/>
                <w:highlight w:val="none"/>
                <w:lang w:val="en-US" w:eastAsia="zh-CN"/>
              </w:rPr>
              <w:t>（含税）</w:t>
            </w:r>
          </w:p>
        </w:tc>
      </w:tr>
      <w:tr w14:paraId="72DE99A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609" w:hRule="exact"/>
        </w:trPr>
        <w:tc>
          <w:tcPr>
            <w:tcW w:w="3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CABCD3">
            <w:pPr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bidi w:val="0"/>
              <w:spacing w:line="52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color w:val="000000"/>
                <w:kern w:val="0"/>
                <w:sz w:val="32"/>
                <w:szCs w:val="32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kern w:val="0"/>
                <w:sz w:val="32"/>
                <w:szCs w:val="32"/>
                <w:highlight w:val="none"/>
                <w:lang w:val="en-US" w:eastAsia="zh-CN" w:bidi="ar"/>
              </w:rPr>
              <w:t>联系方式</w:t>
            </w:r>
          </w:p>
        </w:tc>
        <w:tc>
          <w:tcPr>
            <w:tcW w:w="5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7D4CD3">
            <w:pPr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bidi w:val="0"/>
              <w:spacing w:line="52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color w:val="000000"/>
                <w:kern w:val="0"/>
                <w:sz w:val="32"/>
                <w:szCs w:val="32"/>
                <w:highlight w:val="none"/>
                <w:lang w:bidi="ar"/>
              </w:rPr>
            </w:pPr>
          </w:p>
        </w:tc>
      </w:tr>
    </w:tbl>
    <w:p w14:paraId="0B26F33C">
      <w:pPr>
        <w:pageBreakBefore w:val="0"/>
        <w:shd w:val="clear" w:color="auto" w:fill="auto"/>
        <w:kinsoku/>
        <w:wordWrap/>
        <w:overflowPunct/>
        <w:topLinePunct w:val="0"/>
        <w:bidi w:val="0"/>
        <w:adjustRightInd w:val="0"/>
        <w:spacing w:line="520" w:lineRule="exact"/>
        <w:ind w:firstLine="640" w:firstLineChars="200"/>
        <w:jc w:val="right"/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</w:pPr>
    </w:p>
    <w:p w14:paraId="3B3E51B3">
      <w:pPr>
        <w:pageBreakBefore w:val="0"/>
        <w:shd w:val="clear" w:color="auto" w:fill="auto"/>
        <w:kinsoku/>
        <w:wordWrap/>
        <w:overflowPunct/>
        <w:topLinePunct w:val="0"/>
        <w:bidi w:val="0"/>
        <w:adjustRightInd w:val="0"/>
        <w:spacing w:line="520" w:lineRule="exact"/>
        <w:ind w:firstLine="640" w:firstLineChars="200"/>
        <w:jc w:val="right"/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</w:pPr>
    </w:p>
    <w:p w14:paraId="43DBFEAA">
      <w:pPr>
        <w:pStyle w:val="8"/>
        <w:pageBreakBefore w:val="0"/>
        <w:kinsoku/>
        <w:wordWrap/>
        <w:overflowPunct/>
        <w:topLinePunct w:val="0"/>
        <w:bidi w:val="0"/>
        <w:spacing w:line="520" w:lineRule="exact"/>
        <w:ind w:firstLine="5461" w:firstLineChars="1700"/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年    月    日</w:t>
      </w:r>
    </w:p>
    <w:p w14:paraId="58C3C970">
      <w:pPr>
        <w:pStyle w:val="2"/>
        <w:ind w:left="0" w:leftChars="0" w:firstLine="0" w:firstLineChars="0"/>
        <w:rPr>
          <w:rFonts w:hint="default" w:ascii="Times New Roman" w:hAnsi="Times New Roman" w:cs="Times New Roman"/>
          <w:lang w:val="en-US" w:eastAsia="zh-CN"/>
        </w:rPr>
      </w:pPr>
    </w:p>
    <w:p w14:paraId="09E9A0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textAlignment w:val="auto"/>
        <w:rPr>
          <w:rFonts w:hint="default" w:ascii="Times New Roman" w:hAnsi="Times New Roman" w:eastAsia="仿宋_GB2312" w:cs="Times New Roman"/>
          <w:b/>
          <w:bCs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附件2</w:t>
      </w:r>
    </w:p>
    <w:p w14:paraId="0B3EC263">
      <w:pPr>
        <w:pStyle w:val="9"/>
        <w:pageBreakBefore w:val="0"/>
        <w:kinsoku/>
        <w:wordWrap/>
        <w:overflowPunct/>
        <w:topLinePunct w:val="0"/>
        <w:bidi w:val="0"/>
        <w:spacing w:line="520" w:lineRule="exact"/>
        <w:ind w:firstLine="0" w:firstLineChars="0"/>
        <w:contextualSpacing/>
        <w:jc w:val="center"/>
        <w:rPr>
          <w:rFonts w:hint="default" w:ascii="Times New Roman" w:hAnsi="Times New Roman" w:eastAsia="方正小标宋简体" w:cs="Times New Roman"/>
          <w:b w:val="0"/>
          <w:bCs/>
          <w:sz w:val="44"/>
          <w:szCs w:val="44"/>
          <w:highlight w:val="none"/>
          <w:lang w:val="zh-CN"/>
        </w:rPr>
      </w:pPr>
      <w:r>
        <w:rPr>
          <w:rFonts w:hint="default" w:ascii="Times New Roman" w:hAnsi="Times New Roman" w:eastAsia="方正小标宋简体" w:cs="Times New Roman"/>
          <w:b w:val="0"/>
          <w:bCs/>
          <w:sz w:val="44"/>
          <w:szCs w:val="44"/>
          <w:highlight w:val="none"/>
          <w:lang w:val="zh-CN"/>
        </w:rPr>
        <w:t>评标标准</w:t>
      </w:r>
    </w:p>
    <w:p w14:paraId="18BB29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3" w:firstLineChars="200"/>
        <w:textAlignment w:val="auto"/>
        <w:rPr>
          <w:rFonts w:hint="default" w:ascii="Times New Roman" w:hAnsi="Times New Roman" w:eastAsia="仿宋_GB2312" w:cs="Times New Roman"/>
          <w:b/>
          <w:bCs/>
          <w:sz w:val="32"/>
          <w:szCs w:val="32"/>
          <w:highlight w:val="none"/>
          <w:lang w:val="zh-CN" w:eastAsia="zh-CN"/>
        </w:rPr>
      </w:pP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highlight w:val="none"/>
          <w:lang w:val="zh-CN" w:eastAsia="zh-CN"/>
        </w:rPr>
        <w:t>一、资格审查</w:t>
      </w:r>
    </w:p>
    <w:p w14:paraId="13849D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FF0000"/>
          <w:sz w:val="32"/>
          <w:szCs w:val="32"/>
          <w:highlight w:val="none"/>
          <w:lang w:val="zh-CN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eastAsia="zh-CN"/>
        </w:rPr>
        <w:t>评审小组对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申请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eastAsia="zh-CN"/>
        </w:rPr>
        <w:t>人资格进行检查。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zh-CN" w:eastAsia="zh-CN"/>
        </w:rPr>
        <w:t>确定符合资格的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申请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zh-CN" w:eastAsia="zh-CN"/>
        </w:rPr>
        <w:t>人不少于3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zh-CN" w:eastAsia="zh-CN"/>
        </w:rPr>
        <w:t>家后对投标文件进行符合性审查，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少于三家则本次评标过程无效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zh-CN" w:eastAsia="zh-CN"/>
        </w:rPr>
        <w:t>。</w:t>
      </w:r>
    </w:p>
    <w:p w14:paraId="7BF025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3" w:firstLineChars="200"/>
        <w:textAlignment w:val="auto"/>
        <w:rPr>
          <w:rFonts w:hint="default" w:ascii="Times New Roman" w:hAnsi="Times New Roman" w:eastAsia="仿宋_GB2312" w:cs="Times New Roman"/>
          <w:b/>
          <w:bCs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highlight w:val="none"/>
          <w:lang w:val="en-US" w:eastAsia="zh-CN"/>
        </w:rPr>
        <w:t>二、评审</w:t>
      </w:r>
    </w:p>
    <w:p w14:paraId="289B4C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3" w:firstLineChars="200"/>
        <w:textAlignment w:val="auto"/>
        <w:rPr>
          <w:rFonts w:hint="default" w:ascii="Times New Roman" w:hAnsi="Times New Roman" w:eastAsia="仿宋_GB2312" w:cs="Times New Roman"/>
          <w:b/>
          <w:bCs/>
          <w:sz w:val="32"/>
          <w:szCs w:val="32"/>
          <w:highlight w:val="none"/>
          <w:lang w:val="zh-CN" w:eastAsia="zh-CN"/>
        </w:rPr>
      </w:pP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highlight w:val="none"/>
          <w:lang w:val="zh-CN" w:eastAsia="zh-CN"/>
        </w:rPr>
        <w:t>（一）评审方法</w:t>
      </w:r>
    </w:p>
    <w:p w14:paraId="527377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3" w:firstLineChars="200"/>
        <w:textAlignment w:val="auto"/>
        <w:rPr>
          <w:rFonts w:hint="default" w:ascii="Times New Roman" w:hAnsi="Times New Roman" w:eastAsia="仿宋_GB2312" w:cs="Times New Roman"/>
          <w:b/>
          <w:bCs/>
          <w:sz w:val="32"/>
          <w:szCs w:val="32"/>
          <w:highlight w:val="none"/>
          <w:lang w:val="zh-CN" w:eastAsia="zh-CN"/>
        </w:rPr>
      </w:pP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highlight w:val="none"/>
          <w:lang w:val="zh-CN" w:eastAsia="zh-CN"/>
        </w:rPr>
        <w:t>本项目采用综合评分法。总分为 100 分。</w:t>
      </w:r>
    </w:p>
    <w:p w14:paraId="67AECD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3" w:firstLineChars="200"/>
        <w:textAlignment w:val="auto"/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  <w:highlight w:val="none"/>
          <w:lang w:val="zh-CN" w:eastAsia="zh-CN"/>
        </w:rPr>
      </w:pPr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  <w:highlight w:val="none"/>
          <w:lang w:val="zh-CN" w:eastAsia="zh-CN"/>
        </w:rPr>
        <w:t>（二）评分办法</w:t>
      </w:r>
    </w:p>
    <w:tbl>
      <w:tblPr>
        <w:tblStyle w:val="10"/>
        <w:tblW w:w="1034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92"/>
        <w:gridCol w:w="8256"/>
      </w:tblGrid>
      <w:tr w14:paraId="0BF92F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9" w:hRule="atLeast"/>
          <w:jc w:val="center"/>
        </w:trPr>
        <w:tc>
          <w:tcPr>
            <w:tcW w:w="2092" w:type="dxa"/>
            <w:vAlign w:val="center"/>
          </w:tcPr>
          <w:p w14:paraId="1E8B2BE9">
            <w:pPr>
              <w:tabs>
                <w:tab w:val="left" w:pos="1260"/>
              </w:tabs>
              <w:autoSpaceDE w:val="0"/>
              <w:autoSpaceDN w:val="0"/>
              <w:adjustRightInd w:val="0"/>
              <w:snapToGrid w:val="0"/>
              <w:spacing w:line="276" w:lineRule="auto"/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  <w:lang w:val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zh-CN"/>
              </w:rPr>
              <w:t>分值构成</w:t>
            </w:r>
          </w:p>
          <w:p w14:paraId="685E4CFA">
            <w:pPr>
              <w:tabs>
                <w:tab w:val="left" w:pos="1260"/>
              </w:tabs>
              <w:autoSpaceDE w:val="0"/>
              <w:autoSpaceDN w:val="0"/>
              <w:adjustRightInd w:val="0"/>
              <w:snapToGrid w:val="0"/>
              <w:spacing w:line="276" w:lineRule="auto"/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  <w:lang w:val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zh-CN"/>
              </w:rPr>
              <w:t>(总分100分)</w:t>
            </w:r>
          </w:p>
        </w:tc>
        <w:tc>
          <w:tcPr>
            <w:tcW w:w="8256" w:type="dxa"/>
            <w:vAlign w:val="center"/>
          </w:tcPr>
          <w:p w14:paraId="23A4DDE8">
            <w:pPr>
              <w:widowControl/>
              <w:adjustRightInd w:val="0"/>
              <w:snapToGrid w:val="0"/>
              <w:spacing w:line="276" w:lineRule="auto"/>
              <w:jc w:val="left"/>
              <w:rPr>
                <w:rFonts w:hint="default" w:ascii="Times New Roman" w:hAnsi="Times New Roman" w:eastAsia="仿宋_GB2312" w:cs="Times New Roman"/>
                <w:sz w:val="32"/>
                <w:szCs w:val="32"/>
                <w:lang w:val="zh-CN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zh-CN"/>
              </w:rPr>
              <w:t>企业报价：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  <w:t xml:space="preserve">30 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zh-CN"/>
              </w:rPr>
              <w:t>分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  <w:t xml:space="preserve">    服务方案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zh-CN" w:eastAsia="zh-CN"/>
              </w:rPr>
              <w:t>：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  <w:t>30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zh-CN" w:eastAsia="zh-CN"/>
              </w:rPr>
              <w:t xml:space="preserve"> 分</w:t>
            </w:r>
          </w:p>
          <w:p w14:paraId="5EE5220F">
            <w:pPr>
              <w:widowControl/>
              <w:adjustRightInd w:val="0"/>
              <w:snapToGrid w:val="0"/>
              <w:spacing w:line="276" w:lineRule="auto"/>
              <w:jc w:val="left"/>
              <w:rPr>
                <w:rFonts w:hint="default" w:ascii="Times New Roman" w:hAnsi="Times New Roman" w:cs="Times New Roman"/>
                <w:lang w:val="en-US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  <w:t>企业业绩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zh-CN" w:eastAsia="zh-CN"/>
              </w:rPr>
              <w:t>：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  <w:t xml:space="preserve">20 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zh-CN" w:eastAsia="zh-CN"/>
              </w:rPr>
              <w:t>分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  <w:t xml:space="preserve">    管理机构：20 分</w:t>
            </w:r>
          </w:p>
        </w:tc>
      </w:tr>
      <w:tr w14:paraId="6565AD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  <w:jc w:val="center"/>
        </w:trPr>
        <w:tc>
          <w:tcPr>
            <w:tcW w:w="209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BE7E03">
            <w:pPr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  <w:lang w:val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zh-CN"/>
              </w:rPr>
              <w:t>评审项</w:t>
            </w:r>
          </w:p>
        </w:tc>
        <w:tc>
          <w:tcPr>
            <w:tcW w:w="825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183AE7">
            <w:pPr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  <w:lang w:val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zh-CN"/>
              </w:rPr>
              <w:t>评标标准</w:t>
            </w:r>
          </w:p>
        </w:tc>
      </w:tr>
      <w:tr w14:paraId="10CAD3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5" w:hRule="atLeast"/>
          <w:jc w:val="center"/>
        </w:trPr>
        <w:tc>
          <w:tcPr>
            <w:tcW w:w="209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096A44">
            <w:pPr>
              <w:adjustRightInd w:val="0"/>
              <w:snapToGrid w:val="0"/>
              <w:spacing w:line="276" w:lineRule="auto"/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  <w:t>企业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</w:rPr>
              <w:t>报价</w:t>
            </w:r>
          </w:p>
          <w:p w14:paraId="18CC62D7">
            <w:pPr>
              <w:adjustRightInd w:val="0"/>
              <w:snapToGrid w:val="0"/>
              <w:spacing w:line="276" w:lineRule="auto"/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  <w:t>30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</w:rPr>
              <w:t>分）</w:t>
            </w:r>
          </w:p>
        </w:tc>
        <w:tc>
          <w:tcPr>
            <w:tcW w:w="825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E3AE22">
            <w:pPr>
              <w:widowControl/>
              <w:spacing w:line="440" w:lineRule="exact"/>
              <w:ind w:firstLine="420" w:firstLineChars="200"/>
              <w:jc w:val="left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position w:val="-26"/>
                <w:lang w:eastAsia="zh-CN"/>
              </w:rPr>
              <w:pict>
                <v:shape id="_x0000_s1028" o:spid="_x0000_s1028" o:spt="75" type="#_x0000_t75" style="position:absolute;left:0pt;margin-left:9pt;margin-top:66.25pt;height:36pt;width:229.95pt;mso-wrap-distance-left:9pt;mso-wrap-distance-right:9pt;z-index:-251657216;mso-width-relative:page;mso-height-relative:page;" o:ole="t" filled="f" o:preferrelative="t" stroked="f" coordsize="21600,21600" wrapcoords="21592 -2 0 0 0 21600 21592 21602 8 21602 21600 21600 21600 0 8 -2 21592 -2">
                  <v:path/>
                  <v:fill on="f" focussize="0,0"/>
                  <v:stroke on="f"/>
                  <v:imagedata r:id="rId5" o:title=""/>
                  <o:lock v:ext="edit" aspectratio="t"/>
                  <w10:wrap type="tight"/>
                </v:shape>
                <o:OLEObject Type="Embed" ProgID="Equation.KSEE3" ShapeID="_x0000_s1028" DrawAspect="Content" ObjectID="_1468075725" r:id="rId4">
                  <o:LockedField>false</o:LockedField>
                </o:OLEObject>
              </w:pic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zh-CN"/>
              </w:rPr>
              <w:t>收费超过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  <w:t>控制价的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zh-CN"/>
              </w:rPr>
              <w:t>为无效报价；评标基准价：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  <w:t>取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zh-CN"/>
              </w:rPr>
              <w:t>满足招标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  <w:t>采购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zh-CN"/>
              </w:rPr>
              <w:t>文件要求的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  <w:t>所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zh-CN"/>
              </w:rPr>
              <w:t>有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  <w:t>有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zh-CN"/>
              </w:rPr>
              <w:t>效投标报价的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  <w:t>平均值为评标基准价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  <w:t>。</w:t>
            </w:r>
          </w:p>
        </w:tc>
      </w:tr>
      <w:tr w14:paraId="5733ED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36" w:hRule="atLeast"/>
          <w:jc w:val="center"/>
        </w:trPr>
        <w:tc>
          <w:tcPr>
            <w:tcW w:w="209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485A90">
            <w:pPr>
              <w:widowControl/>
              <w:adjustRightInd w:val="0"/>
              <w:snapToGrid w:val="0"/>
              <w:spacing w:line="276" w:lineRule="auto"/>
              <w:ind w:firstLine="640" w:firstLineChars="200"/>
              <w:jc w:val="left"/>
              <w:rPr>
                <w:rFonts w:hint="default" w:ascii="Times New Roman" w:hAnsi="Times New Roman" w:eastAsia="仿宋_GB2312" w:cs="Times New Roman"/>
                <w:b w:val="0"/>
                <w:bCs w:val="0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32"/>
                <w:szCs w:val="32"/>
                <w:highlight w:val="none"/>
                <w:lang w:val="en-US" w:eastAsia="zh-CN"/>
              </w:rPr>
              <w:t>服务方案</w:t>
            </w:r>
          </w:p>
          <w:p w14:paraId="50F522BD">
            <w:pPr>
              <w:widowControl/>
              <w:adjustRightInd w:val="0"/>
              <w:snapToGrid w:val="0"/>
              <w:spacing w:line="276" w:lineRule="auto"/>
              <w:ind w:firstLine="640" w:firstLineChars="200"/>
              <w:jc w:val="left"/>
              <w:rPr>
                <w:rFonts w:hint="default" w:ascii="Times New Roman" w:hAnsi="Times New Roman" w:eastAsia="仿宋_GB2312" w:cs="Times New Roman"/>
                <w:b w:val="0"/>
                <w:bCs w:val="0"/>
                <w:sz w:val="32"/>
                <w:szCs w:val="32"/>
                <w:highlight w:val="none"/>
                <w:lang w:val="zh-CN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32"/>
                <w:szCs w:val="32"/>
                <w:highlight w:val="none"/>
                <w:lang w:val="en-US" w:eastAsia="zh-CN"/>
              </w:rPr>
              <w:t>（30分）</w:t>
            </w:r>
          </w:p>
        </w:tc>
        <w:tc>
          <w:tcPr>
            <w:tcW w:w="825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9956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70" w:lineRule="exact"/>
              <w:ind w:firstLine="640" w:firstLineChars="200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lang w:val="en-US" w:eastAsia="zh-CN"/>
              </w:rPr>
              <w:t>阐述招标采购代理各阶段的工作内容、工作重点、工作方法和工作流程（0-10分）</w:t>
            </w:r>
          </w:p>
          <w:p w14:paraId="796100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70" w:lineRule="exact"/>
              <w:ind w:firstLine="640" w:firstLineChars="200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lang w:val="en-US" w:eastAsia="zh-CN"/>
              </w:rPr>
              <w:t>阐述招标采购过程中的风险防控及相应预案（0-10分）</w:t>
            </w:r>
          </w:p>
          <w:p w14:paraId="3713C6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70" w:lineRule="exact"/>
              <w:ind w:firstLine="640" w:firstLineChars="200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lang w:val="en-US" w:eastAsia="zh-CN"/>
              </w:rPr>
              <w:t>保密措施及档案管理制度（0-5分）</w:t>
            </w:r>
          </w:p>
          <w:p w14:paraId="4FF7A0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70" w:lineRule="exact"/>
              <w:ind w:firstLine="640" w:firstLineChars="200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lang w:val="en-US" w:eastAsia="zh-CN"/>
              </w:rPr>
              <w:t>服务承诺（0-5分）</w:t>
            </w:r>
          </w:p>
          <w:p w14:paraId="41387A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70" w:lineRule="exact"/>
              <w:ind w:firstLine="640" w:firstLineChars="200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lang w:val="zh-CN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lang w:val="en-US" w:eastAsia="zh-CN"/>
              </w:rPr>
              <w:t>如有缺陷，酌情扣分。缺陷是指：存在项目名称错误、内容与本项目需求关联度不高、方案与采购人实际情况结合度不高、方案内容针对性弱、方案内容矛盾、仅有框架或标题明显复制其他项目内容等任意一种情形。</w:t>
            </w:r>
          </w:p>
        </w:tc>
      </w:tr>
      <w:tr w14:paraId="2AE4B7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5" w:hRule="atLeast"/>
          <w:jc w:val="center"/>
        </w:trPr>
        <w:tc>
          <w:tcPr>
            <w:tcW w:w="209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ACB0BD">
            <w:pPr>
              <w:widowControl/>
              <w:adjustRightInd w:val="0"/>
              <w:snapToGrid w:val="0"/>
              <w:spacing w:line="276" w:lineRule="auto"/>
              <w:ind w:firstLine="640" w:firstLineChars="200"/>
              <w:jc w:val="left"/>
              <w:rPr>
                <w:rFonts w:hint="default" w:ascii="Times New Roman" w:hAnsi="Times New Roman" w:eastAsia="仿宋_GB2312" w:cs="Times New Roman"/>
                <w:b w:val="0"/>
                <w:bCs w:val="0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32"/>
                <w:szCs w:val="32"/>
                <w:highlight w:val="none"/>
                <w:lang w:val="en-US" w:eastAsia="zh-CN"/>
              </w:rPr>
              <w:t>企业业绩</w:t>
            </w:r>
          </w:p>
          <w:p w14:paraId="7FE14162">
            <w:pPr>
              <w:widowControl/>
              <w:adjustRightInd w:val="0"/>
              <w:snapToGrid w:val="0"/>
              <w:spacing w:line="276" w:lineRule="auto"/>
              <w:ind w:firstLine="640" w:firstLineChars="200"/>
              <w:jc w:val="left"/>
              <w:rPr>
                <w:rFonts w:hint="default" w:ascii="Times New Roman" w:hAnsi="Times New Roman" w:eastAsia="仿宋_GB2312" w:cs="Times New Roman"/>
                <w:b w:val="0"/>
                <w:bCs w:val="0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32"/>
                <w:szCs w:val="32"/>
                <w:highlight w:val="none"/>
                <w:lang w:val="en-US" w:eastAsia="zh-CN"/>
              </w:rPr>
              <w:t>（20分）</w:t>
            </w:r>
          </w:p>
        </w:tc>
        <w:tc>
          <w:tcPr>
            <w:tcW w:w="825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0695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70" w:lineRule="exact"/>
              <w:ind w:firstLine="640" w:firstLineChars="200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lang w:val="en-US" w:eastAsia="zh-CN"/>
              </w:rPr>
              <w:t>近三年以来承接过工程类招标代理服务的，每项得5分，本项最高得20分。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lang w:val="en-US" w:eastAsia="zh-CN"/>
              </w:rPr>
              <w:t>（需提供中标公告网页截图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lang w:val="en-US" w:eastAsia="zh-CN"/>
              </w:rPr>
              <w:t>或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lang w:val="en-US" w:eastAsia="zh-CN"/>
              </w:rPr>
              <w:t>中标通知书、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lang w:val="en-US" w:eastAsia="zh-CN"/>
              </w:rPr>
              <w:t>招标代理合同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lang w:val="en-US" w:eastAsia="zh-CN"/>
              </w:rPr>
              <w:t>，申请文件中附复印件并加盖公章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lang w:val="en-US" w:eastAsia="zh-CN"/>
              </w:rPr>
              <w:t>，时间以招标代理合同签订时间为准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lang w:val="en-US" w:eastAsia="zh-CN"/>
              </w:rPr>
              <w:t>）</w:t>
            </w:r>
          </w:p>
        </w:tc>
      </w:tr>
      <w:tr w14:paraId="2CF097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5" w:hRule="atLeast"/>
          <w:jc w:val="center"/>
        </w:trPr>
        <w:tc>
          <w:tcPr>
            <w:tcW w:w="209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4A56AC">
            <w:pPr>
              <w:widowControl/>
              <w:adjustRightInd w:val="0"/>
              <w:snapToGrid w:val="0"/>
              <w:spacing w:line="276" w:lineRule="auto"/>
              <w:ind w:firstLine="640" w:firstLineChars="200"/>
              <w:jc w:val="left"/>
              <w:rPr>
                <w:rFonts w:hint="default" w:ascii="Times New Roman" w:hAnsi="Times New Roman" w:eastAsia="仿宋_GB2312" w:cs="Times New Roman"/>
                <w:b w:val="0"/>
                <w:bCs w:val="0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32"/>
                <w:szCs w:val="32"/>
                <w:highlight w:val="none"/>
                <w:lang w:val="en-US" w:eastAsia="zh-CN"/>
              </w:rPr>
              <w:t>管理机构</w:t>
            </w:r>
          </w:p>
          <w:p w14:paraId="720C06AA">
            <w:pPr>
              <w:widowControl/>
              <w:adjustRightInd w:val="0"/>
              <w:snapToGrid w:val="0"/>
              <w:spacing w:line="276" w:lineRule="auto"/>
              <w:ind w:firstLine="640" w:firstLineChars="200"/>
              <w:jc w:val="left"/>
              <w:rPr>
                <w:rFonts w:hint="default" w:ascii="Times New Roman" w:hAnsi="Times New Roman" w:eastAsia="仿宋_GB2312" w:cs="Times New Roman"/>
                <w:b w:val="0"/>
                <w:bCs w:val="0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32"/>
                <w:szCs w:val="32"/>
                <w:highlight w:val="none"/>
                <w:lang w:val="en-US" w:eastAsia="zh-CN"/>
              </w:rPr>
              <w:t>（20分）</w:t>
            </w:r>
          </w:p>
        </w:tc>
        <w:tc>
          <w:tcPr>
            <w:tcW w:w="825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6476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70" w:lineRule="exact"/>
              <w:ind w:firstLine="640" w:firstLineChars="200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lang w:val="en-US" w:eastAsia="zh-CN"/>
              </w:rPr>
              <w:t>项目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lang w:val="en-US" w:eastAsia="zh-CN"/>
              </w:rPr>
              <w:t>组人员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lang w:val="zh-CN" w:eastAsia="zh-CN"/>
              </w:rPr>
              <w:t>具有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lang w:val="en-US" w:eastAsia="zh-CN"/>
              </w:rPr>
              <w:t>工程类、经济类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lang w:val="zh-CN" w:eastAsia="zh-CN"/>
              </w:rPr>
              <w:t>中级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lang w:val="zh-CN" w:eastAsia="zh-CN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lang w:val="en-US" w:eastAsia="zh-CN"/>
              </w:rPr>
              <w:t>含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lang w:val="zh-CN" w:eastAsia="zh-CN"/>
              </w:rPr>
              <w:t>）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lang w:val="en-US" w:eastAsia="zh-CN"/>
              </w:rPr>
              <w:t>以上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lang w:val="zh-CN" w:eastAsia="zh-CN"/>
              </w:rPr>
              <w:t>职称得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lang w:val="en-US" w:eastAsia="zh-CN"/>
              </w:rPr>
              <w:t>5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lang w:val="zh-CN" w:eastAsia="zh-CN"/>
              </w:rPr>
              <w:t>分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lang w:val="en-US" w:eastAsia="zh-CN"/>
              </w:rPr>
              <w:t>/人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lang w:val="zh-CN" w:eastAsia="zh-CN"/>
              </w:rPr>
              <w:t>，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lang w:val="en-US" w:eastAsia="zh-CN"/>
              </w:rPr>
              <w:t>本项最高得20分。</w:t>
            </w:r>
          </w:p>
          <w:p w14:paraId="6BE4C7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70" w:lineRule="exact"/>
              <w:ind w:firstLine="640" w:firstLineChars="200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lang w:val="en-US" w:eastAsia="zh-CN"/>
              </w:rPr>
              <w:t>（需提供劳动合同等证明材料及证书复印件）</w:t>
            </w:r>
          </w:p>
        </w:tc>
      </w:tr>
    </w:tbl>
    <w:p w14:paraId="23F751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3" w:firstLineChars="200"/>
        <w:textAlignment w:val="auto"/>
        <w:rPr>
          <w:rFonts w:hint="default" w:ascii="Times New Roman" w:hAnsi="Times New Roman" w:eastAsia="仿宋_GB2312" w:cs="Times New Roman"/>
          <w:b/>
          <w:bCs/>
          <w:sz w:val="32"/>
          <w:szCs w:val="32"/>
          <w:highlight w:val="none"/>
          <w:lang w:val="zh-CN" w:eastAsia="zh-CN"/>
        </w:rPr>
      </w:pP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highlight w:val="none"/>
          <w:lang w:val="zh-CN" w:eastAsia="zh-CN"/>
        </w:rPr>
        <w:t>（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highlight w:val="none"/>
          <w:lang w:val="en-US" w:eastAsia="zh-CN"/>
        </w:rPr>
        <w:t>三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highlight w:val="none"/>
          <w:lang w:val="zh-CN" w:eastAsia="zh-CN"/>
        </w:rPr>
        <w:t>）推荐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highlight w:val="none"/>
          <w:lang w:val="en-US" w:eastAsia="zh-CN"/>
        </w:rPr>
        <w:t>中标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highlight w:val="none"/>
          <w:lang w:val="zh-CN" w:eastAsia="zh-CN"/>
        </w:rPr>
        <w:t>候选人</w:t>
      </w:r>
    </w:p>
    <w:p w14:paraId="0C3E9E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zh-CN" w:eastAsia="zh-CN"/>
        </w:rPr>
        <w:t>评审小组根据综合评分情况，按照评审得分由高到低顺序推荐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1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zh-CN" w:eastAsia="zh-CN"/>
        </w:rPr>
        <w:t>名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zh-CN" w:eastAsia="zh-CN"/>
        </w:rPr>
        <w:t>中标候选人。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如最高得分为两家或两家以上时，由采购人组成的磋商小组进行磋商确定。</w:t>
      </w:r>
    </w:p>
    <w:p w14:paraId="76DA6D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</w:pPr>
    </w:p>
    <w:p w14:paraId="1D47FB4E">
      <w:pPr>
        <w:pStyle w:val="5"/>
        <w:spacing w:before="100" w:after="100"/>
        <w:ind w:left="0" w:leftChars="0" w:firstLine="0" w:firstLineChars="0"/>
        <w:rPr>
          <w:rFonts w:hint="default" w:ascii="Times New Roman" w:hAnsi="Times New Roman" w:eastAsia="仿宋" w:cs="Times New Roman"/>
          <w:sz w:val="32"/>
          <w:szCs w:val="32"/>
          <w:highlight w:val="none"/>
          <w:lang w:val="en-US" w:eastAsia="zh-CN"/>
        </w:rPr>
      </w:pPr>
    </w:p>
    <w:p w14:paraId="3C3A606C">
      <w:pPr>
        <w:pStyle w:val="5"/>
        <w:spacing w:before="100" w:after="100"/>
        <w:ind w:left="0" w:leftChars="0" w:firstLine="0" w:firstLineChars="0"/>
        <w:rPr>
          <w:rFonts w:hint="default" w:ascii="Times New Roman" w:hAnsi="Times New Roman" w:eastAsia="仿宋" w:cs="Times New Roman"/>
          <w:sz w:val="32"/>
          <w:szCs w:val="32"/>
          <w:highlight w:val="none"/>
          <w:lang w:val="en-US" w:eastAsia="zh-CN"/>
        </w:rPr>
      </w:pPr>
    </w:p>
    <w:p w14:paraId="40348F49">
      <w:pPr>
        <w:pStyle w:val="5"/>
        <w:spacing w:before="100" w:after="100"/>
        <w:ind w:left="0" w:leftChars="0" w:firstLine="0" w:firstLineChars="0"/>
        <w:rPr>
          <w:rFonts w:hint="default" w:ascii="Times New Roman" w:hAnsi="Times New Roman" w:eastAsia="仿宋" w:cs="Times New Roman"/>
          <w:sz w:val="32"/>
          <w:szCs w:val="32"/>
          <w:highlight w:val="none"/>
          <w:lang w:val="en-US" w:eastAsia="zh-CN"/>
        </w:rPr>
      </w:pPr>
    </w:p>
    <w:p w14:paraId="664EEC88">
      <w:pPr>
        <w:pStyle w:val="5"/>
        <w:spacing w:before="100" w:after="100"/>
        <w:ind w:left="0" w:leftChars="0" w:firstLine="0" w:firstLineChars="0"/>
        <w:rPr>
          <w:rFonts w:hint="default" w:ascii="Times New Roman" w:hAnsi="Times New Roman" w:eastAsia="仿宋" w:cs="Times New Roman"/>
          <w:sz w:val="32"/>
          <w:szCs w:val="32"/>
          <w:highlight w:val="none"/>
          <w:lang w:val="en-US" w:eastAsia="zh-CN"/>
        </w:rPr>
      </w:pPr>
    </w:p>
    <w:p w14:paraId="200293FB">
      <w:pPr>
        <w:pStyle w:val="5"/>
        <w:spacing w:before="100" w:after="100"/>
        <w:ind w:left="0" w:leftChars="0" w:firstLine="0" w:firstLineChars="0"/>
        <w:rPr>
          <w:rFonts w:hint="default" w:ascii="Times New Roman" w:hAnsi="Times New Roman" w:eastAsia="仿宋" w:cs="Times New Roman"/>
          <w:sz w:val="32"/>
          <w:szCs w:val="32"/>
          <w:highlight w:val="none"/>
          <w:lang w:val="en-US" w:eastAsia="zh-CN"/>
        </w:rPr>
      </w:pPr>
    </w:p>
    <w:p w14:paraId="12A22C33">
      <w:pPr>
        <w:pStyle w:val="5"/>
        <w:spacing w:before="100" w:after="100"/>
        <w:ind w:left="0" w:leftChars="0" w:firstLine="0" w:firstLineChars="0"/>
        <w:rPr>
          <w:rFonts w:hint="default" w:ascii="Times New Roman" w:hAnsi="Times New Roman" w:eastAsia="仿宋" w:cs="Times New Roman"/>
          <w:sz w:val="32"/>
          <w:szCs w:val="32"/>
          <w:highlight w:val="none"/>
          <w:lang w:val="en-US" w:eastAsia="zh-CN"/>
        </w:rPr>
      </w:pPr>
    </w:p>
    <w:p w14:paraId="643F16EF">
      <w:pPr>
        <w:pStyle w:val="5"/>
        <w:spacing w:before="100" w:after="100"/>
        <w:ind w:left="0" w:leftChars="0" w:firstLine="0" w:firstLineChars="0"/>
        <w:rPr>
          <w:rFonts w:hint="default" w:ascii="Times New Roman" w:hAnsi="Times New Roman" w:eastAsia="仿宋" w:cs="Times New Roman"/>
          <w:sz w:val="32"/>
          <w:szCs w:val="32"/>
          <w:highlight w:val="none"/>
          <w:lang w:val="en-US" w:eastAsia="zh-CN"/>
        </w:rPr>
      </w:pPr>
    </w:p>
    <w:p w14:paraId="48907E10">
      <w:pPr>
        <w:pStyle w:val="5"/>
        <w:spacing w:before="100" w:after="100"/>
        <w:ind w:left="0" w:leftChars="0" w:firstLine="0" w:firstLineChars="0"/>
        <w:rPr>
          <w:rFonts w:hint="default" w:ascii="Times New Roman" w:hAnsi="Times New Roman" w:eastAsia="仿宋" w:cs="Times New Roman"/>
          <w:sz w:val="32"/>
          <w:szCs w:val="32"/>
          <w:highlight w:val="none"/>
          <w:lang w:val="en-US" w:eastAsia="zh-CN"/>
        </w:rPr>
      </w:pPr>
    </w:p>
    <w:p w14:paraId="397CDE66">
      <w:pPr>
        <w:pStyle w:val="5"/>
        <w:spacing w:before="100" w:after="100"/>
        <w:ind w:left="0" w:leftChars="0" w:firstLine="0" w:firstLineChars="0"/>
        <w:rPr>
          <w:rFonts w:hint="default" w:ascii="Times New Roman" w:hAnsi="Times New Roman" w:eastAsia="仿宋" w:cs="Times New Roman"/>
          <w:sz w:val="32"/>
          <w:szCs w:val="32"/>
          <w:highlight w:val="none"/>
          <w:lang w:val="en-US" w:eastAsia="zh-CN"/>
        </w:rPr>
      </w:pPr>
    </w:p>
    <w:p w14:paraId="58A81D34">
      <w:pPr>
        <w:pStyle w:val="5"/>
        <w:spacing w:before="100" w:after="100"/>
        <w:ind w:left="0" w:leftChars="0" w:firstLine="0" w:firstLineChars="0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" w:cs="Times New Roman"/>
          <w:sz w:val="32"/>
          <w:szCs w:val="32"/>
          <w:highlight w:val="none"/>
          <w:lang w:val="en-US" w:eastAsia="zh-CN"/>
        </w:rPr>
        <w:t>附件3</w:t>
      </w:r>
    </w:p>
    <w:p w14:paraId="5B198A0B">
      <w:pPr>
        <w:jc w:val="center"/>
        <w:rPr>
          <w:rFonts w:hint="default" w:ascii="Times New Roman" w:hAnsi="Times New Roman" w:eastAsia="方正小标宋简体" w:cs="Times New Roman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</w:rPr>
        <w:t>廉洁</w:t>
      </w:r>
      <w:r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  <w:t>自</w:t>
      </w:r>
      <w:r>
        <w:rPr>
          <w:rFonts w:hint="default" w:ascii="Times New Roman" w:hAnsi="Times New Roman" w:eastAsia="方正小标宋简体" w:cs="Times New Roman"/>
          <w:sz w:val="44"/>
          <w:szCs w:val="44"/>
        </w:rPr>
        <w:t>律承诺书</w:t>
      </w:r>
    </w:p>
    <w:p w14:paraId="5D29219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</w:p>
    <w:p w14:paraId="27542E3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致: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 xml:space="preserve">       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公司</w:t>
      </w:r>
    </w:p>
    <w:p w14:paraId="7FC8DC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为维护公平竞争的市场环境，确保经济活动的廉洁性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、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合法性和透明度，防止任何形式的不正当交易及腐败行为，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我单位作为投标人，郑重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承诺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如下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:</w:t>
      </w:r>
    </w:p>
    <w:p w14:paraId="744E56CC">
      <w:pPr>
        <w:pStyle w:val="12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afterLines="0" w:line="560" w:lineRule="exact"/>
        <w:ind w:firstLine="640" w:firstLineChars="200"/>
        <w:jc w:val="both"/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1.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严格遵守国家及地方关于招投标、市场竞争的相关法律法规，不使用不正当手段妨碍、排挤相关投标单位或串通投标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。</w:t>
      </w:r>
    </w:p>
    <w:p w14:paraId="5086F43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2.不以任何形式(包括但不限于现金、礼品、有价证券回扣、佣金、提供旅游、娱乐活动等)向招标人员、评标专家或其他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利害关系方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进行贿赂或给予不正当利益。</w:t>
      </w:r>
    </w:p>
    <w:p w14:paraId="44F6FF0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3.不进行任何可能影响招标公平、公正的活动或尝试干预评标过程。</w:t>
      </w:r>
    </w:p>
    <w:p w14:paraId="357B33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如违反上述承诺，我单位愿意接受包括但不限于取消投标资格、中标无效、列入不良行为记录名单等，给招标单位造成损失的，依法承担赔偿责任。</w:t>
      </w:r>
    </w:p>
    <w:p w14:paraId="683DD1F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特此承诺。</w:t>
      </w:r>
    </w:p>
    <w:p w14:paraId="57FC1B55">
      <w:pPr>
        <w:ind w:firstLine="6400" w:firstLineChars="2000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1DC1AF40">
      <w:pPr>
        <w:ind w:firstLine="4160" w:firstLineChars="130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单位名称(盖章)</w:t>
      </w:r>
      <w:bookmarkStart w:id="0" w:name="_GoBack"/>
      <w:bookmarkEnd w:id="0"/>
    </w:p>
    <w:p w14:paraId="1CAD3A3B">
      <w:pPr>
        <w:ind w:firstLine="4160" w:firstLineChars="130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日期:</w:t>
      </w:r>
    </w:p>
    <w:p w14:paraId="2B5014D8">
      <w:pPr>
        <w:rPr>
          <w:rFonts w:hint="default" w:ascii="Times New Roman" w:hAnsi="Times New Roman" w:cs="Times New Roman"/>
          <w:lang w:val="en-US" w:eastAsia="zh-CN"/>
        </w:rPr>
      </w:pPr>
    </w:p>
    <w:p w14:paraId="1EC53F48">
      <w:pPr>
        <w:rPr>
          <w:rFonts w:hint="default" w:ascii="Times New Roman" w:hAnsi="Times New Roman" w:cs="Times New Roman"/>
        </w:rPr>
      </w:pPr>
    </w:p>
    <w:sectPr>
      <w:pgSz w:w="11906" w:h="16838"/>
      <w:pgMar w:top="1440" w:right="1519" w:bottom="1440" w:left="1519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34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C44CD3"/>
    <w:rsid w:val="08D30471"/>
    <w:rsid w:val="0F274759"/>
    <w:rsid w:val="12D95731"/>
    <w:rsid w:val="1C4A1A87"/>
    <w:rsid w:val="26B67521"/>
    <w:rsid w:val="2B5D59FE"/>
    <w:rsid w:val="2CA70830"/>
    <w:rsid w:val="2DE92053"/>
    <w:rsid w:val="382316B2"/>
    <w:rsid w:val="38A74091"/>
    <w:rsid w:val="3ED11B82"/>
    <w:rsid w:val="47952496"/>
    <w:rsid w:val="5EFF688A"/>
    <w:rsid w:val="6AA25B0B"/>
    <w:rsid w:val="712B7533"/>
    <w:rsid w:val="716064FF"/>
    <w:rsid w:val="7ACC2F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qFormat="1" w:uiPriority="99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qFormat="1" w:unhideWhenUsed="0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8">
    <w:name w:val="heading 2"/>
    <w:basedOn w:val="1"/>
    <w:next w:val="1"/>
    <w:qFormat/>
    <w:uiPriority w:val="0"/>
    <w:pPr>
      <w:keepNext/>
      <w:keepLines/>
      <w:spacing w:before="100" w:beforeLines="0" w:beforeAutospacing="0" w:after="100" w:afterLines="0" w:afterAutospacing="0" w:line="240" w:lineRule="auto"/>
      <w:ind w:firstLine="0" w:firstLineChars="0"/>
      <w:outlineLvl w:val="1"/>
    </w:pPr>
    <w:rPr>
      <w:b/>
      <w:sz w:val="32"/>
    </w:rPr>
  </w:style>
  <w:style w:type="character" w:default="1" w:styleId="11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next w:val="5"/>
    <w:qFormat/>
    <w:uiPriority w:val="0"/>
    <w:pPr>
      <w:ind w:firstLine="420" w:firstLineChars="100"/>
    </w:pPr>
    <w:rPr>
      <w:rFonts w:ascii="宋体" w:hAnsi="Times New Roman" w:eastAsia="宋体" w:cs="Times New Roman"/>
      <w:kern w:val="0"/>
      <w:sz w:val="34"/>
      <w:szCs w:val="20"/>
    </w:rPr>
  </w:style>
  <w:style w:type="paragraph" w:styleId="3">
    <w:name w:val="Body Text"/>
    <w:basedOn w:val="1"/>
    <w:next w:val="4"/>
    <w:semiHidden/>
    <w:qFormat/>
    <w:uiPriority w:val="0"/>
    <w:rPr>
      <w:rFonts w:ascii="宋体" w:hAnsi="宋体" w:eastAsia="宋体" w:cs="宋体"/>
      <w:sz w:val="28"/>
      <w:szCs w:val="28"/>
      <w:lang w:val="en-US" w:eastAsia="en-US" w:bidi="ar-SA"/>
    </w:rPr>
  </w:style>
  <w:style w:type="paragraph" w:styleId="4">
    <w:name w:val="Body Text 2"/>
    <w:basedOn w:val="1"/>
    <w:qFormat/>
    <w:uiPriority w:val="0"/>
    <w:pPr>
      <w:spacing w:line="480" w:lineRule="auto"/>
    </w:pPr>
    <w:rPr>
      <w:rFonts w:ascii="Times New Roman" w:hAnsi="Times New Roman" w:eastAsia="宋体" w:cs="Times New Roman"/>
    </w:rPr>
  </w:style>
  <w:style w:type="paragraph" w:styleId="5">
    <w:name w:val="Body Text First Indent 2"/>
    <w:basedOn w:val="6"/>
    <w:qFormat/>
    <w:uiPriority w:val="0"/>
    <w:pPr>
      <w:adjustRightInd w:val="0"/>
      <w:snapToGrid w:val="0"/>
      <w:spacing w:beforeAutospacing="1" w:afterAutospacing="1" w:line="360" w:lineRule="auto"/>
      <w:ind w:left="480" w:firstLine="562" w:firstLineChars="200"/>
      <w:jc w:val="left"/>
    </w:pPr>
    <w:rPr>
      <w:rFonts w:hint="eastAsia" w:ascii="仿宋_GB2312" w:hAnsi="仿宋_GB2312" w:cs="Times New Roman"/>
      <w:szCs w:val="30"/>
      <w:lang w:eastAsia="en-US"/>
    </w:rPr>
  </w:style>
  <w:style w:type="paragraph" w:styleId="6">
    <w:name w:val="Body Text Indent"/>
    <w:basedOn w:val="1"/>
    <w:next w:val="7"/>
    <w:qFormat/>
    <w:uiPriority w:val="99"/>
    <w:pPr>
      <w:spacing w:after="120"/>
      <w:ind w:left="420" w:leftChars="200"/>
    </w:pPr>
  </w:style>
  <w:style w:type="paragraph" w:styleId="7">
    <w:name w:val="envelope return"/>
    <w:unhideWhenUsed/>
    <w:qFormat/>
    <w:uiPriority w:val="99"/>
    <w:pPr>
      <w:widowControl w:val="0"/>
      <w:snapToGrid w:val="0"/>
      <w:jc w:val="both"/>
    </w:pPr>
    <w:rPr>
      <w:rFonts w:ascii="Arial" w:hAnsi="Arial" w:eastAsia="宋体" w:cs="Times New Roman"/>
      <w:kern w:val="2"/>
      <w:sz w:val="21"/>
      <w:szCs w:val="22"/>
      <w:lang w:val="en-US" w:eastAsia="zh-CN" w:bidi="ar-SA"/>
    </w:rPr>
  </w:style>
  <w:style w:type="paragraph" w:styleId="9">
    <w:name w:val="Plain Text"/>
    <w:basedOn w:val="1"/>
    <w:qFormat/>
    <w:uiPriority w:val="0"/>
    <w:rPr>
      <w:sz w:val="24"/>
    </w:rPr>
  </w:style>
  <w:style w:type="paragraph" w:customStyle="1" w:styleId="12">
    <w:name w:val="Body Text First Indent"/>
    <w:basedOn w:val="3"/>
    <w:qFormat/>
    <w:uiPriority w:val="0"/>
    <w:pPr>
      <w:adjustRightInd w:val="0"/>
      <w:spacing w:line="312" w:lineRule="atLeast"/>
      <w:ind w:firstLine="420"/>
      <w:textAlignment w:val="baseline"/>
    </w:pPr>
    <w:rPr>
      <w:kern w:val="0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1.wmf"/><Relationship Id="rId4" Type="http://schemas.openxmlformats.org/officeDocument/2006/relationships/oleObject" Target="embeddings/oleObject1.bin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8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1021</Words>
  <Characters>1048</Characters>
  <Lines>0</Lines>
  <Paragraphs>0</Paragraphs>
  <TotalTime>9</TotalTime>
  <ScaleCrop>false</ScaleCrop>
  <LinksUpToDate>false</LinksUpToDate>
  <CharactersWithSpaces>1087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萌萌噠</cp:lastModifiedBy>
  <dcterms:modified xsi:type="dcterms:W3CDTF">2026-09-22T00:58:43Z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eyJoZGlkIjoiYzgzZTc0ZGM5ODYzYTA0Zjk2MDQ0M2JlNWFiODg0NDciLCJ1c2VySWQiOiI4NDIwNTI3OTIifQ==</vt:lpwstr>
  </property>
  <property fmtid="{D5CDD505-2E9C-101B-9397-08002B2CF9AE}" pid="4" name="ICV">
    <vt:lpwstr>29C789E0B78E457CA9866062C56C50E5_13</vt:lpwstr>
  </property>
</Properties>
</file>