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ascii="仿宋_GB2312" w:hAnsi="仿宋" w:eastAsia="仿宋_GB2312" w:cs="仿宋"/>
          <w:b/>
          <w:sz w:val="32"/>
          <w:szCs w:val="32"/>
          <w:highlight w:val="none"/>
        </w:rPr>
      </w:pPr>
    </w:p>
    <w:tbl>
      <w:tblPr>
        <w:tblStyle w:val="10"/>
        <w:tblW w:w="89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1"/>
        <w:gridCol w:w="5738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  <w:t>许昌市雨污水管网功能提升项目勘察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*****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万元（含税）</w:t>
            </w: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8"/>
        <w:ind w:left="0" w:leftChars="0" w:firstLine="0" w:firstLineChars="0"/>
        <w:rPr>
          <w:rFonts w:hint="eastAsia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0"/>
        <w:tblW w:w="10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7863"/>
      </w:tblGrid>
      <w:tr w14:paraId="28876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2304" w:type="dxa"/>
            <w:vAlign w:val="center"/>
          </w:tcPr>
          <w:p w14:paraId="3D8F8B87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分值构成</w:t>
            </w:r>
          </w:p>
          <w:p w14:paraId="35E50498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7863" w:type="dxa"/>
            <w:vAlign w:val="center"/>
          </w:tcPr>
          <w:p w14:paraId="78DE9B5D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企业报价：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分</w:t>
            </w:r>
            <w:bookmarkStart w:id="0" w:name="OLE_LINK1"/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服务</w:t>
            </w:r>
            <w:bookmarkEnd w:id="0"/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方案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 xml:space="preserve"> 分</w:t>
            </w:r>
          </w:p>
          <w:p w14:paraId="2782956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20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管理机构： 20 分</w:t>
            </w:r>
          </w:p>
        </w:tc>
      </w:tr>
      <w:tr w14:paraId="7112D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0D8C1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257D3">
            <w:pPr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zh-CN"/>
              </w:rPr>
              <w:t>评标标准</w:t>
            </w:r>
          </w:p>
        </w:tc>
      </w:tr>
      <w:tr w14:paraId="2A45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104EB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报价</w:t>
            </w:r>
          </w:p>
          <w:p w14:paraId="3709D8C1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02EF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投标报价高于控制价的为无效报价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；</w:t>
            </w:r>
          </w:p>
          <w:p w14:paraId="69F8192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2.所有参与的比选申请人最低的有效报价为基准报价；</w:t>
            </w:r>
          </w:p>
          <w:p w14:paraId="62E1EB2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3.报价得分=（基准报价/报价）×30分。</w:t>
            </w:r>
          </w:p>
        </w:tc>
      </w:tr>
      <w:tr w14:paraId="2860F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9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4088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auto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方案</w:t>
            </w:r>
          </w:p>
          <w:p w14:paraId="3DD00AA8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F39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1.阐述地质勘察、测绘测量的工作内容、工作重点、工作方法和工作流程（①对本项目理解深入、思路清晰、方案可行性强得11-15分；②对本项目理解较为深入、思路较为清晰、方案基本可行得6-10分；③对本项目有一定的理解、思路一般、方案针对性和可操作性一般得1-5分；④没有不得分）； </w:t>
            </w:r>
          </w:p>
          <w:p w14:paraId="665C7D2B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2.阐述项目的质量承诺及保证措施（①质量管理体系完善、保证措施科学、合理得7-10分；②质量管理体系较完善、保证措施可行得4-6分；③质量管理体系简单、保证措施一般得1-3分，④没有不得分）； </w:t>
            </w:r>
          </w:p>
          <w:p w14:paraId="7E442917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3.服务周期保障方案（1-5分，没有不得分）。</w:t>
            </w:r>
          </w:p>
          <w:p w14:paraId="01BED4DC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default" w:ascii="Calibri" w:hAnsi="Calibri"/>
                <w:szCs w:val="24"/>
                <w:lang w:val="zh-CN"/>
              </w:rPr>
            </w:pPr>
          </w:p>
        </w:tc>
      </w:tr>
      <w:tr w14:paraId="21505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4A2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企业业绩</w:t>
            </w:r>
          </w:p>
          <w:p w14:paraId="5F5FFB77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233E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近三年来承接过类似项目工作，每项得5分，最高得20分。（需提供网上相关合同，申请文件中附复印件并加盖公章，时间以合同签订时间为准。）</w:t>
            </w:r>
          </w:p>
        </w:tc>
      </w:tr>
      <w:tr w14:paraId="13AFA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B7495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管理机构</w:t>
            </w:r>
          </w:p>
          <w:p w14:paraId="122EB14F">
            <w:pPr>
              <w:adjustRightInd w:val="0"/>
              <w:snapToGrid w:val="0"/>
              <w:spacing w:line="276" w:lineRule="auto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7E9A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default" w:ascii="Times New Roman" w:hAnsi="Times New Roman" w:eastAsia="仿宋_GB2312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项目负责人具备注册土木工程师（岩土）执业资格及高级职称得10分，没有不得分；除项目负责人外，其余人员每多1名中级及以上得2分，此项最高得分10分（以上人员均需提供聘用合同、半年内社保证明、证书等文件复印件）。</w:t>
            </w:r>
          </w:p>
        </w:tc>
      </w:tr>
    </w:tbl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名</w:t>
      </w: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C3A606C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0348F49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664EEC88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200293FB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12A22C33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643F16EF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8907E10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58A81D34">
      <w:pPr>
        <w:pStyle w:val="9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C1AF40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2B5014D8">
      <w:pPr>
        <w:rPr>
          <w:rFonts w:hint="default"/>
          <w:lang w:val="en-US" w:eastAsia="zh-CN"/>
        </w:rPr>
      </w:pPr>
    </w:p>
    <w:p w14:paraId="1EC53F48"/>
    <w:p w14:paraId="480780F4"/>
    <w:p w14:paraId="28EDDABE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32658"/>
    <w:rsid w:val="42232658"/>
    <w:rsid w:val="7668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1100</Words>
  <Characters>1147</Characters>
  <Lines>0</Lines>
  <Paragraphs>0</Paragraphs>
  <TotalTime>0</TotalTime>
  <ScaleCrop>false</ScaleCrop>
  <LinksUpToDate>false</LinksUpToDate>
  <CharactersWithSpaces>1182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2026-09-16T07:12:00Z</dcterms:created>
  <dc:creator>张艳红</dc:creator>
  <cp:lastModifiedBy>WPS_1658882146</cp:lastModifiedBy>
  <dcterms:modified xsi:type="dcterms:W3CDTF">2026-09-30T09:40:08Z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18FBE13B3D534A00A2499025EE4D8D66_13</vt:lpwstr>
  </property>
  <property fmtid="{D5CDD505-2E9C-101B-9397-08002B2CF9AE}" pid="4" name="KSOTemplateDocerSaveRecord">
    <vt:lpwstr>eyJoZGlkIjoiNGYzMWNlZWIyZDdhOWMwOGJkNTk5Mjk1Nzg5Njk3M2YiLCJ1c2VySWQiOiIyODg3NDQ0NjkifQ==</vt:lpwstr>
  </property>
</Properties>
</file>