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52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附件1</w:t>
      </w:r>
    </w:p>
    <w:p w14:paraId="1B92B56B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报价单</w:t>
      </w:r>
    </w:p>
    <w:p w14:paraId="3DBC6FA1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ascii="仿宋_GB2312" w:hAnsi="仿宋" w:eastAsia="仿宋_GB2312" w:cs="仿宋"/>
          <w:b/>
          <w:sz w:val="32"/>
          <w:szCs w:val="32"/>
          <w:highlight w:val="none"/>
        </w:rPr>
      </w:pPr>
    </w:p>
    <w:tbl>
      <w:tblPr>
        <w:tblStyle w:val="11"/>
        <w:tblW w:w="897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41"/>
        <w:gridCol w:w="5738"/>
      </w:tblGrid>
      <w:tr w14:paraId="7E77F6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478A9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项目名称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04DF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b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  <w:highlight w:val="none"/>
                <w:lang w:val="en-US" w:eastAsia="zh-CN"/>
              </w:rPr>
              <w:t>许昌市中心城区立交泵站改造工程勘察</w:t>
            </w:r>
          </w:p>
        </w:tc>
      </w:tr>
      <w:tr w14:paraId="60C9F4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3B04D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申请人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523A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346FD2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D4ED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项目负责人（职务）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DEEB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7CC30A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9F1EB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项目工作内容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9C15C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  <w:p w14:paraId="17724952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4CADAB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5F56F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报价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3834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***** 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万元（含税）</w:t>
            </w:r>
          </w:p>
        </w:tc>
      </w:tr>
      <w:tr w14:paraId="72DE99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AB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联系方式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D4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</w:tbl>
    <w:p w14:paraId="0B26F33C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B3E51B3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43DBFEAA">
      <w:pPr>
        <w:pStyle w:val="2"/>
        <w:pageBreakBefore w:val="0"/>
        <w:kinsoku/>
        <w:wordWrap/>
        <w:overflowPunct/>
        <w:topLinePunct w:val="0"/>
        <w:bidi w:val="0"/>
        <w:spacing w:line="520" w:lineRule="exact"/>
        <w:ind w:firstLine="5461" w:firstLineChars="17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    月    日</w:t>
      </w:r>
    </w:p>
    <w:p w14:paraId="58C3C970">
      <w:pPr>
        <w:pStyle w:val="9"/>
        <w:ind w:left="0" w:leftChars="0" w:firstLine="0" w:firstLineChars="0"/>
        <w:rPr>
          <w:rFonts w:hint="eastAsia"/>
          <w:lang w:val="en-US" w:eastAsia="zh-CN"/>
        </w:rPr>
      </w:pPr>
    </w:p>
    <w:p w14:paraId="09E9A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附件2</w:t>
      </w:r>
    </w:p>
    <w:p w14:paraId="0B3EC263">
      <w:pPr>
        <w:pStyle w:val="7"/>
        <w:pageBreakBefore w:val="0"/>
        <w:kinsoku/>
        <w:wordWrap/>
        <w:overflowPunct/>
        <w:topLinePunct w:val="0"/>
        <w:bidi w:val="0"/>
        <w:spacing w:line="520" w:lineRule="exact"/>
        <w:ind w:firstLine="0" w:firstLineChars="0"/>
        <w:contextualSpacing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zh-CN"/>
        </w:rPr>
        <w:t>评标标准</w:t>
      </w:r>
    </w:p>
    <w:p w14:paraId="18BB2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一、资格审查</w:t>
      </w:r>
    </w:p>
    <w:p w14:paraId="13849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评审小组对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人资格进行检查。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  <w:t>确定符合资格的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  <w:t>人不少于3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 w:eastAsia="zh-CN"/>
        </w:rPr>
        <w:t>家后对投标文件进行符合性审查，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少于三家则本次评标过程无效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 w:eastAsia="zh-CN"/>
        </w:rPr>
        <w:t>。</w:t>
      </w:r>
    </w:p>
    <w:p w14:paraId="7BF02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二、评审</w:t>
      </w:r>
    </w:p>
    <w:p w14:paraId="289B4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（一）评审方法</w:t>
      </w:r>
    </w:p>
    <w:p w14:paraId="52737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本项目采用综合评分法。总分为 100 分。</w:t>
      </w:r>
    </w:p>
    <w:p w14:paraId="67AEC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zh-CN" w:eastAsia="zh-CN"/>
        </w:rPr>
        <w:t>（二）评分办法</w:t>
      </w:r>
    </w:p>
    <w:tbl>
      <w:tblPr>
        <w:tblStyle w:val="11"/>
        <w:tblW w:w="101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7863"/>
      </w:tblGrid>
      <w:tr w14:paraId="28876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04" w:type="dxa"/>
            <w:vAlign w:val="center"/>
          </w:tcPr>
          <w:p w14:paraId="3D8F8B87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分值构成</w:t>
            </w:r>
          </w:p>
          <w:p w14:paraId="35E50498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(总分100分)</w:t>
            </w:r>
          </w:p>
        </w:tc>
        <w:tc>
          <w:tcPr>
            <w:tcW w:w="7863" w:type="dxa"/>
            <w:vAlign w:val="center"/>
          </w:tcPr>
          <w:p w14:paraId="78DE9B5D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企业报价：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30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分</w:t>
            </w:r>
            <w:bookmarkStart w:id="0" w:name="OLE_LINK1"/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服务</w:t>
            </w:r>
            <w:bookmarkEnd w:id="0"/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方案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 xml:space="preserve"> 分</w:t>
            </w:r>
          </w:p>
          <w:p w14:paraId="27829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企业业绩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20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分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管理机构： 20 分</w:t>
            </w:r>
          </w:p>
        </w:tc>
      </w:tr>
      <w:tr w14:paraId="7112D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0D8C1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评审项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257D3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评标标准</w:t>
            </w:r>
          </w:p>
        </w:tc>
      </w:tr>
      <w:tr w14:paraId="2A452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104EB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报价</w:t>
            </w:r>
          </w:p>
          <w:p w14:paraId="3709D8C1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分）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102EF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  <w:t>投标报价高于控制价的为无效报价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；</w:t>
            </w:r>
          </w:p>
          <w:p w14:paraId="69F81920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2.所有参与的比选申请人最低的有效报价为基准报价；</w:t>
            </w:r>
          </w:p>
          <w:p w14:paraId="62E1EB2A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3.报价得分=（基准报价/报价）×30分。</w:t>
            </w:r>
          </w:p>
        </w:tc>
      </w:tr>
      <w:tr w14:paraId="2860F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9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40887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color w:val="auto"/>
                <w:sz w:val="32"/>
                <w:szCs w:val="32"/>
                <w:lang w:val="en-US" w:eastAsia="zh-CN"/>
              </w:rPr>
              <w:t>服务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方案</w:t>
            </w:r>
          </w:p>
          <w:p w14:paraId="3DD00AA8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color w:val="FF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（30分）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3F390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1.阐述地质勘察、测绘测量的工作内容、工作重点、工作方法和工作流程（①对本项目理解深入、思路清晰、方案可行性强得11-15分；②对本项目理解较为深入、思路较为清晰、方案基本可行得6-10分；③对本项目有一定的理解、思路一般、方案针对性和可操作性一般得1-5分；④没有不得分）； </w:t>
            </w:r>
          </w:p>
          <w:p w14:paraId="665C7D2B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2.阐述项目的质量承诺及保证措施（①质量管理体系完善、保证措施科学、合理得7-10分；②质量管理体系较完善、保证措施可行得4-6分；③质量管理体系简单、保证措施一般得1-3分，④没有不得分）； </w:t>
            </w:r>
          </w:p>
          <w:p w14:paraId="7E442917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3.服务周期保障方案（1-5分，没有不得分）。</w:t>
            </w:r>
          </w:p>
          <w:p w14:paraId="01BED4DC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default" w:ascii="Calibri" w:hAnsi="Calibri"/>
                <w:szCs w:val="24"/>
                <w:lang w:val="zh-CN"/>
              </w:rPr>
            </w:pPr>
          </w:p>
        </w:tc>
      </w:tr>
      <w:tr w14:paraId="21505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94A27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企业业绩</w:t>
            </w:r>
          </w:p>
          <w:p w14:paraId="5F5FFB77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（20分）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3233E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近三年来承接过类似项目工作，每项得5分，最高得20分。（需提供网上相关合同，申请文件中附复印件并加盖公章，时间以合同签订时间为准。）</w:t>
            </w:r>
          </w:p>
        </w:tc>
      </w:tr>
      <w:tr w14:paraId="13AFA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B7495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管理机构</w:t>
            </w:r>
          </w:p>
          <w:p w14:paraId="122EB14F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（20分）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E7E9A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项目负责人具备注册土木工程师（岩土）执业资格及高级职称得10分，没有不得分；除项目负责人外，其余人员每多1名中级及以上得2分，此项最高得分10分（以上人员均需提供聘用合同、半年内社保证明、证书等文件复印件）。</w:t>
            </w:r>
          </w:p>
        </w:tc>
      </w:tr>
    </w:tbl>
    <w:p w14:paraId="23F75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）推荐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中标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候选人</w:t>
      </w:r>
    </w:p>
    <w:p w14:paraId="0C3E9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highlight w:val="none"/>
          <w:lang w:val="zh-CN" w:eastAsia="zh-CN"/>
        </w:rPr>
        <w:t>评审小组根据综合评分情况，按照评审得分由高到低顺序推荐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  <w:t>名</w:t>
      </w:r>
      <w:r>
        <w:rPr>
          <w:rFonts w:hint="eastAsia" w:eastAsia="仿宋_GB2312" w:cs="Times New Roman"/>
          <w:sz w:val="32"/>
          <w:szCs w:val="32"/>
          <w:highlight w:val="none"/>
          <w:lang w:val="zh-CN" w:eastAsia="zh-CN"/>
        </w:rPr>
        <w:t>中标候选人。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如最高得分为两家或两家以上时，由采购人组成的磋商小组进行磋商确定。</w:t>
      </w:r>
    </w:p>
    <w:p w14:paraId="76DA6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eastAsia="仿宋_GB2312" w:cs="Times New Roman"/>
          <w:sz w:val="32"/>
          <w:szCs w:val="32"/>
          <w:highlight w:val="none"/>
          <w:lang w:val="en-US" w:eastAsia="zh-CN"/>
        </w:rPr>
      </w:pPr>
    </w:p>
    <w:p w14:paraId="1D47FB4E">
      <w:pPr>
        <w:pStyle w:val="10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3C3A606C">
      <w:pPr>
        <w:pStyle w:val="10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40348F49">
      <w:pPr>
        <w:pStyle w:val="10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664EEC88">
      <w:pPr>
        <w:pStyle w:val="10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200293FB">
      <w:pPr>
        <w:pStyle w:val="10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12A22C33">
      <w:pPr>
        <w:pStyle w:val="10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643F16EF">
      <w:pPr>
        <w:pStyle w:val="10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48907E10">
      <w:pPr>
        <w:pStyle w:val="10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58A81D34">
      <w:pPr>
        <w:pStyle w:val="10"/>
        <w:spacing w:before="100" w:after="100"/>
        <w:ind w:left="0" w:leftChars="0" w:firstLine="0" w:firstLineChars="0"/>
        <w:rPr>
          <w:rFonts w:hint="default" w:eastAsia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附件3</w:t>
      </w:r>
    </w:p>
    <w:p w14:paraId="5B198A0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廉洁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律承诺书</w:t>
      </w:r>
    </w:p>
    <w:p w14:paraId="5D2921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7542E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致: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公司</w:t>
      </w:r>
    </w:p>
    <w:p w14:paraId="7FC8D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为维护公平竞争的市场环境，确保经济活动的廉洁性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合法性和透明度，防止任何形式的不正当交易及腐败行为，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我单位作为投标人，郑重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:</w:t>
      </w:r>
    </w:p>
    <w:p w14:paraId="744E56CC">
      <w:pPr>
        <w:pStyle w:val="1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严格遵守国家及地方关于招投标、市场竞争的相关法律法规，不使用不正当手段妨碍、排挤相关投标单位或串通投标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5086F4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2.不以任何形式(包括但不限于现金、礼品、有价证券回扣、佣金、提供旅游、娱乐活动等)向招标人员、评标专家或其他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利害关系方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进行贿赂或给予不正当利益。</w:t>
      </w:r>
    </w:p>
    <w:p w14:paraId="44F6FF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3.不进行任何可能影响招标公平、公正的活动或尝试干预评标过程。</w:t>
      </w:r>
    </w:p>
    <w:p w14:paraId="357B3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683DD1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特此承诺。</w:t>
      </w:r>
    </w:p>
    <w:p w14:paraId="57FC1B55">
      <w:pPr>
        <w:ind w:firstLine="6400" w:firstLineChars="20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C1AF40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单位名称(盖章)</w:t>
      </w:r>
    </w:p>
    <w:p w14:paraId="1CAD3A3B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日期:</w:t>
      </w:r>
    </w:p>
    <w:p w14:paraId="2B5014D8">
      <w:pPr>
        <w:rPr>
          <w:rFonts w:hint="default"/>
          <w:lang w:val="en-US" w:eastAsia="zh-CN"/>
        </w:rPr>
      </w:pPr>
    </w:p>
    <w:p w14:paraId="1EC53F48"/>
    <w:p w14:paraId="480780F4"/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3C722C"/>
    <w:rsid w:val="1BF40DA7"/>
    <w:rsid w:val="473C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00" w:beforeLines="0" w:beforeAutospacing="0" w:after="100" w:afterLines="0" w:afterAutospacing="0" w:line="240" w:lineRule="auto"/>
      <w:ind w:firstLine="0" w:firstLineChars="0"/>
      <w:outlineLvl w:val="1"/>
    </w:pPr>
    <w:rPr>
      <w:b/>
      <w:sz w:val="32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4">
    <w:name w:val="Body Text 2"/>
    <w:basedOn w:val="1"/>
    <w:qFormat/>
    <w:uiPriority w:val="0"/>
    <w:pPr>
      <w:spacing w:line="480" w:lineRule="auto"/>
    </w:pPr>
    <w:rPr>
      <w:rFonts w:ascii="Times New Roman" w:hAnsi="Times New Roman" w:eastAsia="宋体" w:cs="Times New Roman"/>
    </w:rPr>
  </w:style>
  <w:style w:type="paragraph" w:styleId="5">
    <w:name w:val="Body Text Indent"/>
    <w:basedOn w:val="1"/>
    <w:next w:val="6"/>
    <w:qFormat/>
    <w:uiPriority w:val="99"/>
    <w:pPr>
      <w:spacing w:after="120"/>
      <w:ind w:left="420" w:leftChars="200"/>
    </w:pPr>
  </w:style>
  <w:style w:type="paragraph" w:styleId="6">
    <w:name w:val="envelope return"/>
    <w:unhideWhenUsed/>
    <w:qFormat/>
    <w:uiPriority w:val="99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szCs w:val="22"/>
      <w:lang w:val="en-US" w:eastAsia="zh-CN" w:bidi="ar-SA"/>
    </w:rPr>
  </w:style>
  <w:style w:type="paragraph" w:styleId="7">
    <w:name w:val="Plain Text"/>
    <w:basedOn w:val="1"/>
    <w:qFormat/>
    <w:uiPriority w:val="0"/>
    <w:rPr>
      <w:sz w:val="24"/>
    </w:rPr>
  </w:style>
  <w:style w:type="paragraph" w:styleId="8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9">
    <w:name w:val="Body Text First Indent"/>
    <w:basedOn w:val="3"/>
    <w:next w:val="10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10">
    <w:name w:val="Body Text First Indent 2"/>
    <w:basedOn w:val="5"/>
    <w:qFormat/>
    <w:uiPriority w:val="0"/>
    <w:pPr>
      <w:adjustRightInd w:val="0"/>
      <w:snapToGrid w:val="0"/>
      <w:spacing w:beforeAutospacing="1" w:afterAutospacing="1" w:line="360" w:lineRule="auto"/>
      <w:ind w:left="480" w:firstLine="562" w:firstLineChars="200"/>
      <w:jc w:val="left"/>
    </w:pPr>
    <w:rPr>
      <w:rFonts w:hint="eastAsia" w:ascii="仿宋_GB2312" w:hAnsi="仿宋_GB2312" w:cs="Times New Roman"/>
      <w:szCs w:val="30"/>
      <w:lang w:eastAsia="en-US"/>
    </w:rPr>
  </w:style>
  <w:style w:type="paragraph" w:customStyle="1" w:styleId="13">
    <w:name w:val="Body Text First Indent"/>
    <w:basedOn w:val="3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1101</Words>
  <Characters>1148</Characters>
  <Lines>0</Lines>
  <Paragraphs>0</Paragraphs>
  <TotalTime>0</TotalTime>
  <ScaleCrop>false</ScaleCrop>
  <LinksUpToDate>false</LinksUpToDate>
  <CharactersWithSpaces>1183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2026-09-15T08:35:00Z</dcterms:created>
  <dc:creator>张艳红</dc:creator>
  <cp:lastModifiedBy>WPS_1658882146</cp:lastModifiedBy>
  <dcterms:modified xsi:type="dcterms:W3CDTF">2026-09-30T09:40:23Z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29A84113241E4B36BFC5C4D158F27832_13</vt:lpwstr>
  </property>
  <property fmtid="{D5CDD505-2E9C-101B-9397-08002B2CF9AE}" pid="4" name="KSOTemplateDocerSaveRecord">
    <vt:lpwstr>eyJoZGlkIjoiNGYzMWNlZWIyZDdhOWMwOGJkNTk5Mjk1Nzg5Njk3M2YiLCJ1c2VySWQiOiIyODg3NDQ0NjkifQ==</vt:lpwstr>
  </property>
</Properties>
</file>