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4FB8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附件1</w:t>
      </w:r>
    </w:p>
    <w:p w14:paraId="1A529DFC">
      <w:pPr>
        <w:shd w:val="clear" w:color="auto" w:fill="auto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报价单</w:t>
      </w:r>
    </w:p>
    <w:p w14:paraId="578B334D">
      <w:pPr>
        <w:shd w:val="clear" w:color="auto" w:fill="auto"/>
        <w:spacing w:line="560" w:lineRule="exact"/>
        <w:jc w:val="center"/>
        <w:rPr>
          <w:rFonts w:ascii="仿宋_GB2312" w:hAnsi="仿宋" w:eastAsia="仿宋_GB2312" w:cs="仿宋"/>
          <w:b/>
          <w:sz w:val="32"/>
          <w:szCs w:val="32"/>
        </w:rPr>
      </w:pPr>
    </w:p>
    <w:tbl>
      <w:tblPr>
        <w:tblStyle w:val="13"/>
        <w:tblW w:w="868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34"/>
        <w:gridCol w:w="5549"/>
      </w:tblGrid>
      <w:tr w14:paraId="457E1CD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96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58E61B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项目名称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9ECAC8">
            <w:pPr>
              <w:pStyle w:val="2"/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color w:val="000000"/>
                <w:kern w:val="2"/>
                <w:sz w:val="32"/>
                <w:szCs w:val="32"/>
                <w:lang w:val="en-US" w:eastAsia="zh-CN" w:bidi="ar-SA"/>
              </w:rPr>
              <w:t>清潩河两侧道路、公厕等配套设施更新项目全过程造价咨询</w:t>
            </w:r>
          </w:p>
        </w:tc>
      </w:tr>
      <w:tr w14:paraId="365173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1A08B72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申请人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12F687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color w:val="000000"/>
                <w:sz w:val="32"/>
                <w:szCs w:val="32"/>
                <w:lang w:val="en-US" w:eastAsia="zh-CN"/>
              </w:rPr>
              <w:t>公司名称***</w:t>
            </w:r>
          </w:p>
        </w:tc>
      </w:tr>
      <w:tr w14:paraId="6428FAE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3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E5DAA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申请人资质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5FF001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</w:p>
        </w:tc>
      </w:tr>
      <w:tr w14:paraId="43EBE4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9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C530EF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项目负责人（职务）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183B66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</w:p>
        </w:tc>
      </w:tr>
      <w:tr w14:paraId="2E597F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9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661DE8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val="en-US" w:eastAsia="zh-CN" w:bidi="ar"/>
              </w:rPr>
              <w:t>项目工作内容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E4D20D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hint="default" w:ascii="仿宋_GB2312" w:hAnsi="宋体" w:cs="仿宋_GB2312" w:eastAsiaTheme="minorEastAsia"/>
                <w:b/>
                <w:color w:val="000000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 w14:paraId="0B78E69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555AB3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报价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AD5C97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hint="eastAsia" w:ascii="仿宋_GB2312" w:hAnsi="宋体" w:eastAsia="Noto Sans SC" w:cs="仿宋_GB2312"/>
                <w:b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color w:val="000000"/>
                <w:sz w:val="32"/>
                <w:szCs w:val="32"/>
                <w:lang w:val="en-US" w:eastAsia="zh-CN"/>
              </w:rPr>
              <w:t>****</w:t>
            </w:r>
            <w:r>
              <w:rPr>
                <w:rFonts w:hint="eastAsia" w:ascii="仿宋_GB2312" w:hAnsi="宋体" w:eastAsia="仿宋_GB2312" w:cs="仿宋_GB2312"/>
                <w:b w:val="0"/>
                <w:bCs/>
                <w:color w:val="000000"/>
                <w:sz w:val="32"/>
                <w:szCs w:val="32"/>
                <w:highlight w:val="none"/>
                <w:lang w:val="en-US" w:eastAsia="zh-CN"/>
              </w:rPr>
              <w:t>‰</w:t>
            </w:r>
            <w:r>
              <w:rPr>
                <w:rFonts w:hint="eastAsia" w:ascii="仿宋_GB2312" w:hAnsi="宋体" w:eastAsia="仿宋_GB2312" w:cs="仿宋_GB2312"/>
                <w:b w:val="0"/>
                <w:bCs/>
                <w:color w:val="000000"/>
                <w:sz w:val="32"/>
                <w:szCs w:val="32"/>
                <w:lang w:val="en-US" w:eastAsia="zh-CN"/>
              </w:rPr>
              <w:t>（含税</w:t>
            </w:r>
            <w:r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eastAsia="zh-CN"/>
              </w:rPr>
              <w:t>）</w:t>
            </w:r>
          </w:p>
        </w:tc>
      </w:tr>
    </w:tbl>
    <w:p w14:paraId="4D598A37">
      <w:pPr>
        <w:shd w:val="clear" w:color="auto" w:fill="auto"/>
        <w:adjustRightInd w:val="0"/>
        <w:spacing w:line="56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2BF41D22">
      <w:pPr>
        <w:shd w:val="clear" w:color="auto" w:fill="auto"/>
        <w:adjustRightInd w:val="0"/>
        <w:spacing w:line="56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2E354F31">
      <w:pPr>
        <w:pStyle w:val="3"/>
        <w:ind w:firstLine="5461" w:firstLineChars="17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年    月    日</w:t>
      </w:r>
    </w:p>
    <w:p w14:paraId="4BB39FB0">
      <w:pP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3320CA9B">
      <w:pP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附件2</w:t>
      </w:r>
    </w:p>
    <w:p w14:paraId="7A9503B9">
      <w:pPr>
        <w:pStyle w:val="8"/>
        <w:spacing w:line="240" w:lineRule="auto"/>
        <w:ind w:firstLine="0" w:firstLineChars="0"/>
        <w:contextualSpacing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zh-CN"/>
        </w:rPr>
        <w:t>评标标准</w:t>
      </w:r>
    </w:p>
    <w:p w14:paraId="58D3BA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  <w:t>一、资格审查</w:t>
      </w:r>
    </w:p>
    <w:p w14:paraId="6E51AC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FF000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评审小组对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人资格进行检查。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确定符合资格的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人不少于3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 w:eastAsia="zh-CN"/>
        </w:rPr>
        <w:t>家后对投标文件进行符合性审查，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少于三家则本次评标过程无效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 w:eastAsia="zh-CN"/>
        </w:rPr>
        <w:t>。</w:t>
      </w:r>
    </w:p>
    <w:p w14:paraId="53B68A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二、评审</w:t>
      </w:r>
    </w:p>
    <w:p w14:paraId="182280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  <w:t>（一）评审方法</w:t>
      </w:r>
    </w:p>
    <w:p w14:paraId="57B697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zh-CN" w:eastAsia="zh-CN"/>
        </w:rPr>
        <w:t>本项目采用综合评分法。总分为 100 分。</w:t>
      </w:r>
    </w:p>
    <w:p w14:paraId="6C347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  <w:t>（二）评分办法</w:t>
      </w:r>
    </w:p>
    <w:tbl>
      <w:tblPr>
        <w:tblStyle w:val="13"/>
        <w:tblW w:w="96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3"/>
        <w:gridCol w:w="6786"/>
      </w:tblGrid>
      <w:tr w14:paraId="03742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913" w:type="dxa"/>
            <w:vAlign w:val="center"/>
          </w:tcPr>
          <w:p w14:paraId="732F41CE">
            <w:pPr>
              <w:tabs>
                <w:tab w:val="left" w:pos="1260"/>
              </w:tabs>
              <w:autoSpaceDE w:val="0"/>
              <w:autoSpaceDN w:val="0"/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分值构成</w:t>
            </w:r>
          </w:p>
          <w:p w14:paraId="79E9DAF2">
            <w:pPr>
              <w:tabs>
                <w:tab w:val="left" w:pos="1260"/>
              </w:tabs>
              <w:autoSpaceDE w:val="0"/>
              <w:autoSpaceDN w:val="0"/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(总分100分)</w:t>
            </w:r>
          </w:p>
        </w:tc>
        <w:tc>
          <w:tcPr>
            <w:tcW w:w="6786" w:type="dxa"/>
            <w:vAlign w:val="center"/>
          </w:tcPr>
          <w:p w14:paraId="2D23B13E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企业报价：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30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分</w:t>
            </w:r>
          </w:p>
          <w:p w14:paraId="7D595DAD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服务方案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30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 w:eastAsia="zh-CN"/>
              </w:rPr>
              <w:t xml:space="preserve"> 分</w:t>
            </w:r>
          </w:p>
          <w:p w14:paraId="0175615B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企业业绩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20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 w:eastAsia="zh-CN"/>
              </w:rPr>
              <w:t>分</w:t>
            </w:r>
          </w:p>
          <w:p w14:paraId="79F5BE01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eastAsia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管理机构： 20 分</w:t>
            </w:r>
          </w:p>
        </w:tc>
      </w:tr>
      <w:tr w14:paraId="2DF8C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D7542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评审项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8D75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评标标准</w:t>
            </w:r>
          </w:p>
        </w:tc>
      </w:tr>
      <w:tr w14:paraId="18EEC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91D18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企业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报价</w:t>
            </w:r>
          </w:p>
          <w:p w14:paraId="16BCE712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分）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6954E">
            <w:pPr>
              <w:widowControl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1.投标报价高于控制价的为无效报价；</w:t>
            </w:r>
          </w:p>
          <w:p w14:paraId="471EFEB3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 w:eastAsia="zh-CN"/>
              </w:rPr>
              <w:t>投标报价得分=（基准价/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企业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 w:eastAsia="zh-CN"/>
              </w:rPr>
              <w:t>报价）×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 w:eastAsia="zh-CN"/>
              </w:rPr>
              <w:t>分。满足招标文件要求的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所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 w:eastAsia="zh-CN"/>
              </w:rPr>
              <w:t>有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有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 w:eastAsia="zh-CN"/>
              </w:rPr>
              <w:t>效投标报价中，最低的投标报价为评标基准价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>。</w:t>
            </w:r>
          </w:p>
        </w:tc>
      </w:tr>
      <w:tr w14:paraId="1ED7D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3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5798B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服务方案</w:t>
            </w:r>
          </w:p>
          <w:p w14:paraId="10CA2115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（30分）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F6221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1.阐述造价咨询工作各阶段的工作内容、工作重点、工作方法和工作流程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①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对本项目理解深入、思路清晰、方案可行性强得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11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15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分；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②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对本项目理解较为深入、思路较为清晰、方案基本可行得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分；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③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对本项目有一定的理解、思路一般、方案针对性和可操作性一般得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分；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④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没有不得分）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；</w:t>
            </w:r>
          </w:p>
          <w:p w14:paraId="30717740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阐述项目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造价咨询工作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的质量承诺及保证措施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①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质量管理体系完善、保证措施科学、合理得7-10分；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②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质量管理体系较完善、保证措施可行得4-6分；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③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质量管理体系简单、保证措施一般得1-3分，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④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没有不得分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）；</w:t>
            </w:r>
          </w:p>
          <w:p w14:paraId="7A6DD2EC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both"/>
              <w:rPr>
                <w:rFonts w:hint="eastAsia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服务周期保障方案（1-5分，没有不得分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）。</w:t>
            </w:r>
          </w:p>
        </w:tc>
      </w:tr>
      <w:tr w14:paraId="707BB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8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5805D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企业业绩</w:t>
            </w:r>
          </w:p>
          <w:p w14:paraId="1569D280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（20分）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CDC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textAlignment w:val="auto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自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3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年1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月1日起，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承接过类似项目的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造价咨询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工作，每项得5分，本项最高得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20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分。（需提供网上中标结果公示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或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中标通知书、相关合同，申请文件中附复印件并加盖公章，时间以合同签订时间为准）。</w:t>
            </w:r>
          </w:p>
        </w:tc>
      </w:tr>
      <w:tr w14:paraId="515D4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0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34E17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管理机构</w:t>
            </w:r>
          </w:p>
          <w:p w14:paraId="76F9C126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（20分）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72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highlight w:val="none"/>
                <w:lang w:val="en-US" w:eastAsia="zh-CN" w:bidi="ar-SA"/>
              </w:rPr>
              <w:t>项目负责人具有国家一级注册造价工程师职业资格证书（土建或安装）及高级职称得10分，没有该证书不得分；除项目负责人外，其余人员具有国家一级注册造价工程师职业资格证书（土建或安装）的，每多1名得2分，此项最高得分10分，（以上人员均需提供聘用合同、半年内社保证明、证书等文件复印件）。</w:t>
            </w:r>
          </w:p>
        </w:tc>
      </w:tr>
    </w:tbl>
    <w:p w14:paraId="1C83A7F9">
      <w:pPr>
        <w:pStyle w:val="2"/>
        <w:ind w:left="0" w:leftChars="0" w:firstLine="0" w:firstLineChars="0"/>
        <w:rPr>
          <w:rFonts w:hint="eastAsia"/>
          <w:lang w:val="zh-CN" w:eastAsia="zh-CN"/>
        </w:rPr>
      </w:pPr>
    </w:p>
    <w:p w14:paraId="7280A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  <w:t>）推荐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中标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  <w:t>候选人</w:t>
      </w:r>
    </w:p>
    <w:p w14:paraId="1D3066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比选</w:t>
      </w:r>
      <w:r>
        <w:rPr>
          <w:rFonts w:hint="eastAsia" w:ascii="仿宋_GB2312" w:hAnsi="仿宋_GB2312" w:eastAsia="仿宋_GB2312" w:cs="仿宋_GB2312"/>
          <w:sz w:val="32"/>
          <w:szCs w:val="32"/>
        </w:rPr>
        <w:t>采用综合评分法，按照得分由高到低确定候选人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。</w:t>
      </w:r>
    </w:p>
    <w:p w14:paraId="2E8C915F">
      <w:pPr>
        <w:pStyle w:val="12"/>
        <w:spacing w:before="100" w:after="100"/>
        <w:ind w:left="0" w:leftChars="0" w:firstLine="0" w:firstLineChars="0"/>
        <w:rPr>
          <w:rFonts w:hint="default" w:eastAsia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附件3：</w:t>
      </w:r>
    </w:p>
    <w:p w14:paraId="3FE68D1E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廉洁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自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律承诺书</w:t>
      </w:r>
    </w:p>
    <w:p w14:paraId="0C59F5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6477B2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致: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公司</w:t>
      </w:r>
    </w:p>
    <w:p w14:paraId="0295E6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为维护公平竞争的市场环境，确保经济活动的廉洁性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合法性和透明度，防止任何形式的不正当交易及腐败行为，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我单位作为投标人，郑重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承诺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如下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:</w:t>
      </w:r>
    </w:p>
    <w:p w14:paraId="7F63C4FF">
      <w:pPr>
        <w:pStyle w:val="1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严格遵守国家及地方关于招投标、市场竞争的相关法律法规，不使用不正当手段妨碍、排挤相关投标单位或串通投标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3A82C9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2.不以任何形式(包括但不限于现金、礼品、有价证券回扣、佣金、提供旅游、娱乐活动等)向招标人员、评标专家或其他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利害关系方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进行贿赂或给予不正当利益。</w:t>
      </w:r>
    </w:p>
    <w:p w14:paraId="0038F4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3.不进行任何可能影响招标公平、公正的活动或尝试干预评标过程。</w:t>
      </w:r>
    </w:p>
    <w:p w14:paraId="0C5BDD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如违反上述承诺，我单位愿意接受包括但不限于取消投标资格、中标无效、列入不良行为记录名单等，给招标单位造成损失的，依法承担赔偿责任。</w:t>
      </w:r>
    </w:p>
    <w:p w14:paraId="5370ED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特此承诺。</w:t>
      </w:r>
    </w:p>
    <w:p w14:paraId="466F5FC5">
      <w:pPr>
        <w:ind w:firstLine="6400" w:firstLineChars="20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3249F06">
      <w:pPr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单位名称(盖章)</w:t>
      </w:r>
    </w:p>
    <w:p w14:paraId="322375C1">
      <w:pPr>
        <w:ind w:firstLine="4160" w:firstLineChars="13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日期:</w:t>
      </w:r>
    </w:p>
    <w:p w14:paraId="624CC397"/>
    <w:p w14:paraId="5F06B044">
      <w:pPr>
        <w:pStyle w:val="12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附件4：</w:t>
      </w:r>
    </w:p>
    <w:p w14:paraId="286F2993">
      <w:pPr>
        <w:pStyle w:val="2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费用支付主要内容</w:t>
      </w:r>
    </w:p>
    <w:p w14:paraId="2B0402C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支付方式为施工过程中根据工程形象进度按月计量，支付比例为80%，待工程竣工验收合格后支付至90%，工程结算资料汇总完成，上报竣工结算财评后支付至97%，最终结算财评完成后30日内，按最终咨询费用付清余款，每次付款前需向发包人提供符合格的增值税专用发票，否则发包人有权拒绝付款且不承担任何违约责任。</w:t>
      </w:r>
    </w:p>
    <w:p w14:paraId="067A04FB">
      <w:pPr>
        <w:pStyle w:val="2"/>
        <w:ind w:left="0" w:leftChars="0" w:firstLine="0" w:firstLineChars="0"/>
        <w:rPr>
          <w:rFonts w:hint="default" w:eastAsiaTheme="minorEastAsia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30EFFC7D-924E-4492-9FC6-C56E642A7748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CDB3E974-85F9-45E3-94FB-F1CC170B450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0AF84A3-E418-4F92-8EF6-A6FDA8A5BC7F}"/>
  </w:font>
  <w:font w:name="Noto Sans SC">
    <w:panose1 w:val="020B0500000000000000"/>
    <w:charset w:val="86"/>
    <w:family w:val="auto"/>
    <w:pitch w:val="default"/>
    <w:sig w:usb0="20000083" w:usb1="2ADF3C1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B57573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7FDC80"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7FDC80"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E4766F"/>
    <w:rsid w:val="00C01019"/>
    <w:rsid w:val="01592BA7"/>
    <w:rsid w:val="01714809"/>
    <w:rsid w:val="01B42948"/>
    <w:rsid w:val="01B54469"/>
    <w:rsid w:val="02094261"/>
    <w:rsid w:val="03B60333"/>
    <w:rsid w:val="03D64DF8"/>
    <w:rsid w:val="041B4F7E"/>
    <w:rsid w:val="04311D7B"/>
    <w:rsid w:val="0468400E"/>
    <w:rsid w:val="047168CE"/>
    <w:rsid w:val="053E4A03"/>
    <w:rsid w:val="053E7D2E"/>
    <w:rsid w:val="06091024"/>
    <w:rsid w:val="066165AE"/>
    <w:rsid w:val="06DB44D3"/>
    <w:rsid w:val="06E23AB3"/>
    <w:rsid w:val="072C76B6"/>
    <w:rsid w:val="076102BC"/>
    <w:rsid w:val="082223BA"/>
    <w:rsid w:val="08404F36"/>
    <w:rsid w:val="08E4766F"/>
    <w:rsid w:val="093F51ED"/>
    <w:rsid w:val="09503DD3"/>
    <w:rsid w:val="09554A11"/>
    <w:rsid w:val="0A0F2E11"/>
    <w:rsid w:val="0A2F7000"/>
    <w:rsid w:val="0A525D82"/>
    <w:rsid w:val="0B980BE5"/>
    <w:rsid w:val="0BFF11DF"/>
    <w:rsid w:val="0C2C32C7"/>
    <w:rsid w:val="0CE20369"/>
    <w:rsid w:val="0D3606B5"/>
    <w:rsid w:val="0D6C161E"/>
    <w:rsid w:val="0D7215BF"/>
    <w:rsid w:val="0D7511DD"/>
    <w:rsid w:val="0DCD2DC7"/>
    <w:rsid w:val="0DCF60DD"/>
    <w:rsid w:val="0E0D58BA"/>
    <w:rsid w:val="0E2269C7"/>
    <w:rsid w:val="0E3776C4"/>
    <w:rsid w:val="0E417312"/>
    <w:rsid w:val="0E5168F6"/>
    <w:rsid w:val="104430E9"/>
    <w:rsid w:val="10982A37"/>
    <w:rsid w:val="10AF0EAA"/>
    <w:rsid w:val="10CA1840"/>
    <w:rsid w:val="10FF6E3B"/>
    <w:rsid w:val="110803B4"/>
    <w:rsid w:val="11125B04"/>
    <w:rsid w:val="111331E7"/>
    <w:rsid w:val="119E39C9"/>
    <w:rsid w:val="121466E6"/>
    <w:rsid w:val="121865DB"/>
    <w:rsid w:val="123A29F6"/>
    <w:rsid w:val="124556E0"/>
    <w:rsid w:val="12CA5B28"/>
    <w:rsid w:val="130059ED"/>
    <w:rsid w:val="138E77A8"/>
    <w:rsid w:val="13CC1D73"/>
    <w:rsid w:val="13DC1FB6"/>
    <w:rsid w:val="146D70B2"/>
    <w:rsid w:val="150C68CB"/>
    <w:rsid w:val="15237771"/>
    <w:rsid w:val="154D0C92"/>
    <w:rsid w:val="155572BB"/>
    <w:rsid w:val="15791A87"/>
    <w:rsid w:val="157F6158"/>
    <w:rsid w:val="15FA4976"/>
    <w:rsid w:val="16005D69"/>
    <w:rsid w:val="16272E7D"/>
    <w:rsid w:val="16652CBD"/>
    <w:rsid w:val="16F21AF1"/>
    <w:rsid w:val="17B44FF8"/>
    <w:rsid w:val="188350F6"/>
    <w:rsid w:val="18B51028"/>
    <w:rsid w:val="1A4236F8"/>
    <w:rsid w:val="1A6C1BBA"/>
    <w:rsid w:val="1A9C5B95"/>
    <w:rsid w:val="1ACF642C"/>
    <w:rsid w:val="1B236319"/>
    <w:rsid w:val="1B66485B"/>
    <w:rsid w:val="1B7C26C0"/>
    <w:rsid w:val="1B9735D8"/>
    <w:rsid w:val="1BF81957"/>
    <w:rsid w:val="1C47643B"/>
    <w:rsid w:val="1CC161ED"/>
    <w:rsid w:val="1CF739BD"/>
    <w:rsid w:val="1CFF6D16"/>
    <w:rsid w:val="1D41732E"/>
    <w:rsid w:val="1E1F1B54"/>
    <w:rsid w:val="1E4B0DCA"/>
    <w:rsid w:val="1EA062D6"/>
    <w:rsid w:val="1F1E561E"/>
    <w:rsid w:val="1F6018AE"/>
    <w:rsid w:val="1F8F6892"/>
    <w:rsid w:val="1F923E71"/>
    <w:rsid w:val="1F9F033C"/>
    <w:rsid w:val="1FD7009C"/>
    <w:rsid w:val="1FDE70B6"/>
    <w:rsid w:val="20141DB5"/>
    <w:rsid w:val="205709D5"/>
    <w:rsid w:val="20AD0837"/>
    <w:rsid w:val="20C718F8"/>
    <w:rsid w:val="20EB486D"/>
    <w:rsid w:val="21052421"/>
    <w:rsid w:val="21CE1695"/>
    <w:rsid w:val="2205357E"/>
    <w:rsid w:val="224376A4"/>
    <w:rsid w:val="22671F9E"/>
    <w:rsid w:val="227930C6"/>
    <w:rsid w:val="229C47CA"/>
    <w:rsid w:val="22CE3649"/>
    <w:rsid w:val="22D447A0"/>
    <w:rsid w:val="23151041"/>
    <w:rsid w:val="231E6F17"/>
    <w:rsid w:val="235D4796"/>
    <w:rsid w:val="2398757C"/>
    <w:rsid w:val="239B187C"/>
    <w:rsid w:val="23BC14BC"/>
    <w:rsid w:val="23CE2152"/>
    <w:rsid w:val="240E42F7"/>
    <w:rsid w:val="242023D2"/>
    <w:rsid w:val="24613E12"/>
    <w:rsid w:val="250C7BDD"/>
    <w:rsid w:val="254E083A"/>
    <w:rsid w:val="258E7C7F"/>
    <w:rsid w:val="259C4852"/>
    <w:rsid w:val="25FE400E"/>
    <w:rsid w:val="266B71CA"/>
    <w:rsid w:val="26C30DB4"/>
    <w:rsid w:val="26EE0F6E"/>
    <w:rsid w:val="27787DF0"/>
    <w:rsid w:val="27D767A4"/>
    <w:rsid w:val="29323AF0"/>
    <w:rsid w:val="294855A0"/>
    <w:rsid w:val="298C2CFC"/>
    <w:rsid w:val="2AA34A80"/>
    <w:rsid w:val="2AF66A43"/>
    <w:rsid w:val="2BCF1FA9"/>
    <w:rsid w:val="2BD355F5"/>
    <w:rsid w:val="2BE5357A"/>
    <w:rsid w:val="2C3533FE"/>
    <w:rsid w:val="2C5B1F28"/>
    <w:rsid w:val="2C9A25B7"/>
    <w:rsid w:val="2CFE2B46"/>
    <w:rsid w:val="2DCC2C44"/>
    <w:rsid w:val="2E114AFB"/>
    <w:rsid w:val="2E4E3659"/>
    <w:rsid w:val="2E913546"/>
    <w:rsid w:val="2F8135BA"/>
    <w:rsid w:val="2FD45DE0"/>
    <w:rsid w:val="2FDE0A0C"/>
    <w:rsid w:val="3033189D"/>
    <w:rsid w:val="30B76275"/>
    <w:rsid w:val="30C94242"/>
    <w:rsid w:val="30DB023F"/>
    <w:rsid w:val="30DC0F0A"/>
    <w:rsid w:val="317C672F"/>
    <w:rsid w:val="32717916"/>
    <w:rsid w:val="32917FB8"/>
    <w:rsid w:val="32A0714D"/>
    <w:rsid w:val="32BC0A3E"/>
    <w:rsid w:val="332C1A8F"/>
    <w:rsid w:val="33501744"/>
    <w:rsid w:val="33596D28"/>
    <w:rsid w:val="33C643B2"/>
    <w:rsid w:val="34384B8F"/>
    <w:rsid w:val="34BB756E"/>
    <w:rsid w:val="34FD36E3"/>
    <w:rsid w:val="3558300F"/>
    <w:rsid w:val="35973B37"/>
    <w:rsid w:val="35B75F88"/>
    <w:rsid w:val="35DE52C2"/>
    <w:rsid w:val="36430E9A"/>
    <w:rsid w:val="367207C6"/>
    <w:rsid w:val="37123819"/>
    <w:rsid w:val="37555A58"/>
    <w:rsid w:val="37C8447C"/>
    <w:rsid w:val="37C9737D"/>
    <w:rsid w:val="37EA43F2"/>
    <w:rsid w:val="38064FA4"/>
    <w:rsid w:val="38084A5E"/>
    <w:rsid w:val="38BD6007"/>
    <w:rsid w:val="392576AC"/>
    <w:rsid w:val="39396CB4"/>
    <w:rsid w:val="394C4C39"/>
    <w:rsid w:val="3971644D"/>
    <w:rsid w:val="39E430C3"/>
    <w:rsid w:val="3A280339"/>
    <w:rsid w:val="3A68758F"/>
    <w:rsid w:val="3A773F37"/>
    <w:rsid w:val="3A8A3C6B"/>
    <w:rsid w:val="3B0C4680"/>
    <w:rsid w:val="3B2929B3"/>
    <w:rsid w:val="3B3360B0"/>
    <w:rsid w:val="3BE63123"/>
    <w:rsid w:val="3C0B0DDB"/>
    <w:rsid w:val="3CB159AF"/>
    <w:rsid w:val="3CF44EA5"/>
    <w:rsid w:val="3D22501F"/>
    <w:rsid w:val="3E7C7D6E"/>
    <w:rsid w:val="3F0E4E1B"/>
    <w:rsid w:val="3F122481"/>
    <w:rsid w:val="3F2B5F0C"/>
    <w:rsid w:val="3F4D5CCE"/>
    <w:rsid w:val="3F584337"/>
    <w:rsid w:val="3FB3156E"/>
    <w:rsid w:val="3FB83028"/>
    <w:rsid w:val="40257AEB"/>
    <w:rsid w:val="404F4538"/>
    <w:rsid w:val="412D60B5"/>
    <w:rsid w:val="4133239F"/>
    <w:rsid w:val="41594397"/>
    <w:rsid w:val="41635EDC"/>
    <w:rsid w:val="41653AB8"/>
    <w:rsid w:val="417967E7"/>
    <w:rsid w:val="41BD4E8B"/>
    <w:rsid w:val="41BF069E"/>
    <w:rsid w:val="41F320F5"/>
    <w:rsid w:val="41F44B61"/>
    <w:rsid w:val="42D9578F"/>
    <w:rsid w:val="42E02626"/>
    <w:rsid w:val="42F02AD9"/>
    <w:rsid w:val="434111C9"/>
    <w:rsid w:val="43707776"/>
    <w:rsid w:val="438254C3"/>
    <w:rsid w:val="43F42155"/>
    <w:rsid w:val="445157F9"/>
    <w:rsid w:val="44C45FCB"/>
    <w:rsid w:val="46001285"/>
    <w:rsid w:val="460C19D8"/>
    <w:rsid w:val="46286884"/>
    <w:rsid w:val="462F1B6A"/>
    <w:rsid w:val="46506E72"/>
    <w:rsid w:val="46AB11F1"/>
    <w:rsid w:val="47246F9A"/>
    <w:rsid w:val="477A0183"/>
    <w:rsid w:val="488F069E"/>
    <w:rsid w:val="489B34E7"/>
    <w:rsid w:val="48EE25BF"/>
    <w:rsid w:val="4936242A"/>
    <w:rsid w:val="49F7299F"/>
    <w:rsid w:val="4A001853"/>
    <w:rsid w:val="4A606796"/>
    <w:rsid w:val="4A7B537E"/>
    <w:rsid w:val="4AB17D4A"/>
    <w:rsid w:val="4B4B1FAE"/>
    <w:rsid w:val="4B577F0F"/>
    <w:rsid w:val="4BA477B2"/>
    <w:rsid w:val="4BB072A9"/>
    <w:rsid w:val="4BD27220"/>
    <w:rsid w:val="4C602AB7"/>
    <w:rsid w:val="4D3B0DF4"/>
    <w:rsid w:val="4D4C18CD"/>
    <w:rsid w:val="4DA44BEC"/>
    <w:rsid w:val="4E15533A"/>
    <w:rsid w:val="4F3D70A6"/>
    <w:rsid w:val="4F5245DF"/>
    <w:rsid w:val="4F7E5458"/>
    <w:rsid w:val="4F9B53B2"/>
    <w:rsid w:val="50414974"/>
    <w:rsid w:val="504601DC"/>
    <w:rsid w:val="51136310"/>
    <w:rsid w:val="51752B27"/>
    <w:rsid w:val="51FB0A21"/>
    <w:rsid w:val="520A6757"/>
    <w:rsid w:val="52576A5A"/>
    <w:rsid w:val="52A07B61"/>
    <w:rsid w:val="52BC6534"/>
    <w:rsid w:val="52DB10B0"/>
    <w:rsid w:val="52EC6BE6"/>
    <w:rsid w:val="53795978"/>
    <w:rsid w:val="53A5346C"/>
    <w:rsid w:val="53AC47FA"/>
    <w:rsid w:val="548F2152"/>
    <w:rsid w:val="54B3589D"/>
    <w:rsid w:val="54F2623D"/>
    <w:rsid w:val="55653B22"/>
    <w:rsid w:val="55B81234"/>
    <w:rsid w:val="55EA3558"/>
    <w:rsid w:val="56150EF6"/>
    <w:rsid w:val="564725B8"/>
    <w:rsid w:val="57835872"/>
    <w:rsid w:val="589A10C5"/>
    <w:rsid w:val="58CB5722"/>
    <w:rsid w:val="58FC4F69"/>
    <w:rsid w:val="59E20F76"/>
    <w:rsid w:val="5A3A490E"/>
    <w:rsid w:val="5A3D43FE"/>
    <w:rsid w:val="5A626586"/>
    <w:rsid w:val="5BFF3339"/>
    <w:rsid w:val="5C25339C"/>
    <w:rsid w:val="5C9D16DC"/>
    <w:rsid w:val="5CC9362F"/>
    <w:rsid w:val="5CF6176C"/>
    <w:rsid w:val="5CFC234E"/>
    <w:rsid w:val="5D55380D"/>
    <w:rsid w:val="5D804D2D"/>
    <w:rsid w:val="5E3D65D8"/>
    <w:rsid w:val="5F2D4A41"/>
    <w:rsid w:val="5F88611B"/>
    <w:rsid w:val="5FD046D2"/>
    <w:rsid w:val="5FFD4232"/>
    <w:rsid w:val="602816AC"/>
    <w:rsid w:val="603339DB"/>
    <w:rsid w:val="60B824AA"/>
    <w:rsid w:val="61016185"/>
    <w:rsid w:val="6146003C"/>
    <w:rsid w:val="61692624"/>
    <w:rsid w:val="617F2279"/>
    <w:rsid w:val="61F564A8"/>
    <w:rsid w:val="61FA57DB"/>
    <w:rsid w:val="624502F4"/>
    <w:rsid w:val="62C0797A"/>
    <w:rsid w:val="63061DB7"/>
    <w:rsid w:val="63700796"/>
    <w:rsid w:val="641C6E32"/>
    <w:rsid w:val="646B7484"/>
    <w:rsid w:val="64EB5E98"/>
    <w:rsid w:val="65271F32"/>
    <w:rsid w:val="65384140"/>
    <w:rsid w:val="653B59DE"/>
    <w:rsid w:val="65501D46"/>
    <w:rsid w:val="65997DFD"/>
    <w:rsid w:val="65A11CE5"/>
    <w:rsid w:val="65BC6B1F"/>
    <w:rsid w:val="65C041E2"/>
    <w:rsid w:val="65D06126"/>
    <w:rsid w:val="65D73D34"/>
    <w:rsid w:val="65F55B8D"/>
    <w:rsid w:val="66236B9E"/>
    <w:rsid w:val="665C3A62"/>
    <w:rsid w:val="66952ECC"/>
    <w:rsid w:val="67A66A46"/>
    <w:rsid w:val="6828049B"/>
    <w:rsid w:val="683C26C4"/>
    <w:rsid w:val="68680898"/>
    <w:rsid w:val="68957A1F"/>
    <w:rsid w:val="696C0215"/>
    <w:rsid w:val="697D0373"/>
    <w:rsid w:val="699D403F"/>
    <w:rsid w:val="69A2427D"/>
    <w:rsid w:val="6A9A31A7"/>
    <w:rsid w:val="6AAA163C"/>
    <w:rsid w:val="6AFB5BA3"/>
    <w:rsid w:val="6B901CD8"/>
    <w:rsid w:val="6B945E48"/>
    <w:rsid w:val="6BC01F13"/>
    <w:rsid w:val="6BDA7CFF"/>
    <w:rsid w:val="6C2C42D2"/>
    <w:rsid w:val="6C382C77"/>
    <w:rsid w:val="6D1014FE"/>
    <w:rsid w:val="6DF64DA5"/>
    <w:rsid w:val="6E7C3ECE"/>
    <w:rsid w:val="6E9E4C99"/>
    <w:rsid w:val="6EDF387E"/>
    <w:rsid w:val="6EFE1F56"/>
    <w:rsid w:val="6F11762D"/>
    <w:rsid w:val="6F1A08FC"/>
    <w:rsid w:val="70303A38"/>
    <w:rsid w:val="704240C4"/>
    <w:rsid w:val="70447E3C"/>
    <w:rsid w:val="70F93350"/>
    <w:rsid w:val="71067219"/>
    <w:rsid w:val="7128150C"/>
    <w:rsid w:val="713A4D9B"/>
    <w:rsid w:val="71791D68"/>
    <w:rsid w:val="718030F6"/>
    <w:rsid w:val="718814E9"/>
    <w:rsid w:val="72A72905"/>
    <w:rsid w:val="72C03E5C"/>
    <w:rsid w:val="73165394"/>
    <w:rsid w:val="73852A1F"/>
    <w:rsid w:val="73BF3BE6"/>
    <w:rsid w:val="741720A9"/>
    <w:rsid w:val="74493C73"/>
    <w:rsid w:val="749807EE"/>
    <w:rsid w:val="75200292"/>
    <w:rsid w:val="75814476"/>
    <w:rsid w:val="76B15B00"/>
    <w:rsid w:val="770C71DA"/>
    <w:rsid w:val="773163E4"/>
    <w:rsid w:val="77BA6C36"/>
    <w:rsid w:val="77CF26E1"/>
    <w:rsid w:val="78222BDF"/>
    <w:rsid w:val="78972D7F"/>
    <w:rsid w:val="789D458E"/>
    <w:rsid w:val="79872B48"/>
    <w:rsid w:val="79EE5FFB"/>
    <w:rsid w:val="7A342CD0"/>
    <w:rsid w:val="7AC027B5"/>
    <w:rsid w:val="7B914152"/>
    <w:rsid w:val="7C7575D0"/>
    <w:rsid w:val="7CF57E0E"/>
    <w:rsid w:val="7D0932A6"/>
    <w:rsid w:val="7D3A6C30"/>
    <w:rsid w:val="7DBF7371"/>
    <w:rsid w:val="7DE5079C"/>
    <w:rsid w:val="7DFC1D56"/>
    <w:rsid w:val="7E553215"/>
    <w:rsid w:val="7E7F4735"/>
    <w:rsid w:val="7FB5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100" w:beforeLines="0" w:beforeAutospacing="0" w:after="100" w:afterLines="0" w:afterAutospacing="0" w:line="240" w:lineRule="auto"/>
      <w:ind w:firstLine="0" w:firstLineChars="0"/>
      <w:outlineLvl w:val="1"/>
    </w:pPr>
    <w:rPr>
      <w:b/>
      <w:sz w:val="32"/>
    </w:rPr>
  </w:style>
  <w:style w:type="character" w:default="1" w:styleId="15">
    <w:name w:val="Default Paragraph Font"/>
    <w:semiHidden/>
    <w:qFormat/>
    <w:uiPriority w:val="0"/>
    <w:rPr>
      <w:rFonts w:ascii="Calibri" w:hAnsi="Calibri" w:eastAsia="仿宋_GB2312"/>
      <w:sz w:val="32"/>
    </w:rPr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_正文"/>
    <w:basedOn w:val="1"/>
    <w:qFormat/>
    <w:uiPriority w:val="0"/>
    <w:pPr>
      <w:spacing w:line="480" w:lineRule="exact"/>
      <w:ind w:firstLine="200"/>
    </w:pPr>
    <w:rPr>
      <w:rFonts w:cs="Times New Roman"/>
      <w:kern w:val="0"/>
    </w:rPr>
  </w:style>
  <w:style w:type="paragraph" w:styleId="4">
    <w:name w:val="Body Text"/>
    <w:basedOn w:val="1"/>
    <w:next w:val="5"/>
    <w:qFormat/>
    <w:uiPriority w:val="0"/>
    <w:pPr>
      <w:jc w:val="center"/>
    </w:pPr>
    <w:rPr>
      <w:rFonts w:ascii="Times New Roman" w:hAnsi="Times New Roman" w:eastAsia="黑体" w:cs="Times New Roman"/>
      <w:sz w:val="36"/>
      <w:szCs w:val="20"/>
    </w:rPr>
  </w:style>
  <w:style w:type="paragraph" w:styleId="5">
    <w:name w:val="Body Text 2"/>
    <w:basedOn w:val="1"/>
    <w:qFormat/>
    <w:uiPriority w:val="0"/>
    <w:pPr>
      <w:spacing w:line="480" w:lineRule="auto"/>
    </w:pPr>
    <w:rPr>
      <w:rFonts w:ascii="Times New Roman" w:hAnsi="Times New Roman" w:eastAsia="宋体" w:cs="Times New Roman"/>
    </w:rPr>
  </w:style>
  <w:style w:type="paragraph" w:styleId="6">
    <w:name w:val="Body Text Indent"/>
    <w:basedOn w:val="1"/>
    <w:next w:val="7"/>
    <w:qFormat/>
    <w:uiPriority w:val="0"/>
    <w:pPr>
      <w:spacing w:after="120"/>
      <w:ind w:left="420" w:leftChars="200"/>
    </w:pPr>
  </w:style>
  <w:style w:type="paragraph" w:styleId="7">
    <w:name w:val="envelope return"/>
    <w:basedOn w:val="1"/>
    <w:qFormat/>
    <w:uiPriority w:val="0"/>
    <w:pPr>
      <w:widowControl w:val="0"/>
      <w:snapToGrid w:val="0"/>
      <w:jc w:val="both"/>
    </w:pPr>
    <w:rPr>
      <w:rFonts w:ascii="Arial" w:hAnsi="Arial" w:eastAsia="宋体" w:cs="Times New Roman"/>
      <w:kern w:val="2"/>
      <w:sz w:val="21"/>
      <w:szCs w:val="22"/>
      <w:lang w:val="en-US" w:eastAsia="zh-CN" w:bidi="ar-SA"/>
    </w:rPr>
  </w:style>
  <w:style w:type="paragraph" w:styleId="8">
    <w:name w:val="Plain Text"/>
    <w:basedOn w:val="1"/>
    <w:qFormat/>
    <w:uiPriority w:val="0"/>
    <w:rPr>
      <w:sz w:val="24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11">
    <w:name w:val="Body Text First Indent"/>
    <w:basedOn w:val="4"/>
    <w:next w:val="12"/>
    <w:qFormat/>
    <w:uiPriority w:val="0"/>
    <w:pPr>
      <w:ind w:firstLine="420" w:firstLineChars="100"/>
    </w:pPr>
    <w:rPr>
      <w:rFonts w:ascii="宋体" w:hAnsi="Times New Roman" w:eastAsia="宋体" w:cs="Times New Roman"/>
      <w:kern w:val="0"/>
      <w:sz w:val="34"/>
      <w:szCs w:val="20"/>
    </w:rPr>
  </w:style>
  <w:style w:type="paragraph" w:styleId="12">
    <w:name w:val="Body Text First Indent 2"/>
    <w:basedOn w:val="6"/>
    <w:qFormat/>
    <w:uiPriority w:val="0"/>
    <w:pPr>
      <w:adjustRightInd w:val="0"/>
      <w:snapToGrid w:val="0"/>
      <w:spacing w:beforeAutospacing="1" w:afterAutospacing="1" w:line="360" w:lineRule="auto"/>
      <w:ind w:left="480" w:firstLine="562" w:firstLineChars="200"/>
      <w:jc w:val="left"/>
    </w:pPr>
    <w:rPr>
      <w:rFonts w:hint="eastAsia" w:ascii="仿宋_GB2312" w:hAnsi="仿宋_GB2312" w:cs="Times New Roman"/>
      <w:szCs w:val="30"/>
      <w:lang w:eastAsia="en-US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paragraph" w:customStyle="1" w:styleId="17">
    <w:name w:val="Body Text First Indent"/>
    <w:basedOn w:val="4"/>
    <w:qFormat/>
    <w:uiPriority w:val="0"/>
    <w:pPr>
      <w:adjustRightInd w:val="0"/>
      <w:spacing w:line="312" w:lineRule="atLeast"/>
      <w:ind w:firstLine="420"/>
      <w:textAlignment w:val="baseline"/>
    </w:pPr>
    <w:rPr>
      <w:kern w:val="0"/>
      <w:szCs w:val="24"/>
    </w:rPr>
  </w:style>
  <w:style w:type="paragraph" w:customStyle="1" w:styleId="18">
    <w:name w:val="Body Text Indent 2_f03e68e1-e214-4ca0-9809-4610ee858d2f"/>
    <w:basedOn w:val="1"/>
    <w:autoRedefine/>
    <w:qFormat/>
    <w:uiPriority w:val="0"/>
    <w:pPr>
      <w:spacing w:after="120" w:line="480" w:lineRule="auto"/>
      <w:ind w:left="420" w:leftChars="200"/>
    </w:pPr>
    <w:rPr>
      <w:rFonts w:ascii="Calibri" w:hAnsi="Calibri" w:cs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1304</Words>
  <Characters>1361</Characters>
  <Lines>0</Lines>
  <Paragraphs>0</Paragraphs>
  <TotalTime>20</TotalTime>
  <ScaleCrop>false</ScaleCrop>
  <LinksUpToDate>false</LinksUpToDate>
  <CharactersWithSpaces>1386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2025-10-17T00:22:00Z</dcterms:created>
  <dc:creator>小雨</dc:creator>
  <cp:lastModifiedBy>WPS_1658882146</cp:lastModifiedBy>
  <dcterms:modified xsi:type="dcterms:W3CDTF">2026-10-09T00:12:15Z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C2201E352FC04B978D153927B904225F_13</vt:lpwstr>
  </property>
  <property fmtid="{D5CDD505-2E9C-101B-9397-08002B2CF9AE}" pid="4" name="KSOTemplateDocerSaveRecord">
    <vt:lpwstr>eyJoZGlkIjoiNTJkNDQxMTI2YTQxMzFiMTJmNDdjMmFmMGQ2ZjVlYmEiLCJ1c2VySWQiOiIzMTMxMDc2MjYifQ==</vt:lpwstr>
  </property>
</Properties>
</file>