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D38D2">
      <w:pPr>
        <w:adjustRightInd w:val="0"/>
        <w:snapToGrid w:val="0"/>
        <w:spacing w:line="520" w:lineRule="exact"/>
        <w:rPr>
          <w:rFonts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附件1</w:t>
      </w:r>
    </w:p>
    <w:p w14:paraId="204461A8">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报价单</w:t>
      </w:r>
    </w:p>
    <w:p w14:paraId="3A6829C3">
      <w:pPr>
        <w:spacing w:line="560" w:lineRule="exact"/>
        <w:jc w:val="center"/>
        <w:rPr>
          <w:rFonts w:ascii="仿宋_GB2312" w:hAnsi="仿宋" w:eastAsia="仿宋_GB2312" w:cs="仿宋"/>
          <w:b/>
          <w:sz w:val="32"/>
          <w:szCs w:val="32"/>
        </w:rPr>
      </w:pPr>
    </w:p>
    <w:tbl>
      <w:tblPr>
        <w:tblStyle w:val="13"/>
        <w:tblW w:w="8683" w:type="dxa"/>
        <w:tblInd w:w="0" w:type="dxa"/>
        <w:tblLayout w:type="fixed"/>
        <w:tblCellMar>
          <w:top w:w="15" w:type="dxa"/>
          <w:left w:w="15" w:type="dxa"/>
          <w:bottom w:w="15" w:type="dxa"/>
          <w:right w:w="15" w:type="dxa"/>
        </w:tblCellMar>
      </w:tblPr>
      <w:tblGrid>
        <w:gridCol w:w="3134"/>
        <w:gridCol w:w="5549"/>
      </w:tblGrid>
      <w:tr w14:paraId="692EE680">
        <w:tblPrEx>
          <w:tblCellMar>
            <w:top w:w="15" w:type="dxa"/>
            <w:left w:w="15" w:type="dxa"/>
            <w:bottom w:w="15" w:type="dxa"/>
            <w:right w:w="15" w:type="dxa"/>
          </w:tblCellMar>
        </w:tblPrEx>
        <w:trPr>
          <w:trHeight w:val="1847"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0856A2D7">
            <w:pPr>
              <w:widowControl/>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项目名称</w:t>
            </w:r>
          </w:p>
        </w:tc>
        <w:tc>
          <w:tcPr>
            <w:tcW w:w="5549" w:type="dxa"/>
            <w:tcBorders>
              <w:top w:val="single" w:color="000000" w:sz="4" w:space="0"/>
              <w:left w:val="single" w:color="000000" w:sz="4" w:space="0"/>
              <w:bottom w:val="single" w:color="000000" w:sz="4" w:space="0"/>
              <w:right w:val="single" w:color="000000" w:sz="4" w:space="0"/>
            </w:tcBorders>
            <w:vAlign w:val="center"/>
          </w:tcPr>
          <w:p w14:paraId="398ED6C8">
            <w:pPr>
              <w:widowControl/>
              <w:spacing w:line="480" w:lineRule="exact"/>
              <w:jc w:val="center"/>
              <w:textAlignment w:val="center"/>
              <w:rPr>
                <w:rFonts w:ascii="仿宋_GB2312" w:hAnsi="仿宋_GB2312" w:eastAsia="仿宋_GB2312" w:cs="仿宋_GB2312"/>
                <w:bCs/>
                <w:color w:val="000000"/>
                <w:sz w:val="24"/>
              </w:rPr>
            </w:pPr>
            <w:r>
              <w:rPr>
                <w:rFonts w:hint="eastAsia" w:ascii="仿宋_GB2312" w:hAnsi="仿宋_GB2312" w:eastAsia="仿宋_GB2312" w:cs="仿宋_GB2312"/>
                <w:sz w:val="32"/>
                <w:szCs w:val="32"/>
              </w:rPr>
              <w:t>郑许市域铁路工程许昌段停车场闲置土地盘活利用项目投资人招标代理机构</w:t>
            </w:r>
          </w:p>
        </w:tc>
      </w:tr>
      <w:tr w14:paraId="6A8532EF">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right w:val="single" w:color="000000" w:sz="4" w:space="0"/>
            </w:tcBorders>
            <w:vAlign w:val="center"/>
          </w:tcPr>
          <w:p w14:paraId="4A99941D">
            <w:pPr>
              <w:widowControl/>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
                <w:color w:val="000000"/>
                <w:kern w:val="0"/>
                <w:sz w:val="32"/>
                <w:szCs w:val="32"/>
                <w:lang w:bidi="ar"/>
              </w:rPr>
              <w:t>申请人</w:t>
            </w:r>
          </w:p>
        </w:tc>
        <w:tc>
          <w:tcPr>
            <w:tcW w:w="5549" w:type="dxa"/>
            <w:tcBorders>
              <w:top w:val="single" w:color="000000" w:sz="4" w:space="0"/>
              <w:left w:val="single" w:color="000000" w:sz="4" w:space="0"/>
              <w:bottom w:val="single" w:color="000000" w:sz="4" w:space="0"/>
              <w:right w:val="single" w:color="000000" w:sz="4" w:space="0"/>
            </w:tcBorders>
            <w:vAlign w:val="center"/>
          </w:tcPr>
          <w:p w14:paraId="2619A63B">
            <w:pPr>
              <w:widowControl/>
              <w:spacing w:line="560" w:lineRule="exact"/>
              <w:jc w:val="center"/>
              <w:textAlignment w:val="center"/>
              <w:rPr>
                <w:rFonts w:ascii="仿宋_GB2312" w:hAnsi="宋体" w:eastAsia="仿宋_GB2312" w:cs="仿宋_GB2312"/>
                <w:b/>
                <w:color w:val="000000"/>
                <w:sz w:val="32"/>
                <w:szCs w:val="32"/>
              </w:rPr>
            </w:pPr>
            <w:r>
              <w:rPr>
                <w:rFonts w:hint="eastAsia" w:ascii="仿宋_GB2312" w:hAnsi="宋体" w:eastAsia="仿宋_GB2312" w:cs="仿宋_GB2312"/>
                <w:bCs/>
                <w:color w:val="000000"/>
                <w:sz w:val="32"/>
                <w:szCs w:val="32"/>
              </w:rPr>
              <w:t>公司名称***</w:t>
            </w:r>
          </w:p>
        </w:tc>
      </w:tr>
      <w:tr w14:paraId="57232ED1">
        <w:tblPrEx>
          <w:tblCellMar>
            <w:top w:w="15" w:type="dxa"/>
            <w:left w:w="15" w:type="dxa"/>
            <w:bottom w:w="15" w:type="dxa"/>
            <w:right w:w="15" w:type="dxa"/>
          </w:tblCellMar>
        </w:tblPrEx>
        <w:trPr>
          <w:trHeight w:val="793"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62C9E5FE">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申请人资质</w:t>
            </w:r>
          </w:p>
        </w:tc>
        <w:tc>
          <w:tcPr>
            <w:tcW w:w="5549" w:type="dxa"/>
            <w:tcBorders>
              <w:top w:val="single" w:color="000000" w:sz="4" w:space="0"/>
              <w:left w:val="single" w:color="000000" w:sz="4" w:space="0"/>
              <w:bottom w:val="single" w:color="000000" w:sz="4" w:space="0"/>
              <w:right w:val="single" w:color="000000" w:sz="4" w:space="0"/>
            </w:tcBorders>
            <w:vAlign w:val="center"/>
          </w:tcPr>
          <w:p w14:paraId="580A4B55">
            <w:pPr>
              <w:widowControl/>
              <w:spacing w:line="560" w:lineRule="exact"/>
              <w:jc w:val="center"/>
              <w:textAlignment w:val="center"/>
              <w:rPr>
                <w:rFonts w:ascii="仿宋_GB2312" w:hAnsi="宋体" w:eastAsia="仿宋_GB2312" w:cs="仿宋_GB2312"/>
                <w:b/>
                <w:color w:val="000000"/>
                <w:sz w:val="32"/>
                <w:szCs w:val="32"/>
              </w:rPr>
            </w:pPr>
          </w:p>
        </w:tc>
      </w:tr>
      <w:tr w14:paraId="541AEA53">
        <w:tblPrEx>
          <w:tblCellMar>
            <w:top w:w="15" w:type="dxa"/>
            <w:left w:w="15" w:type="dxa"/>
            <w:bottom w:w="15" w:type="dxa"/>
            <w:right w:w="15" w:type="dxa"/>
          </w:tblCellMar>
        </w:tblPrEx>
        <w:trPr>
          <w:trHeight w:val="90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29FA4F00">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项目负责人（职务）</w:t>
            </w:r>
          </w:p>
        </w:tc>
        <w:tc>
          <w:tcPr>
            <w:tcW w:w="5549" w:type="dxa"/>
            <w:tcBorders>
              <w:top w:val="single" w:color="000000" w:sz="4" w:space="0"/>
              <w:left w:val="single" w:color="000000" w:sz="4" w:space="0"/>
              <w:bottom w:val="single" w:color="000000" w:sz="4" w:space="0"/>
              <w:right w:val="single" w:color="000000" w:sz="4" w:space="0"/>
            </w:tcBorders>
            <w:vAlign w:val="center"/>
          </w:tcPr>
          <w:p w14:paraId="164B7253">
            <w:pPr>
              <w:widowControl/>
              <w:spacing w:line="480" w:lineRule="exact"/>
              <w:jc w:val="center"/>
              <w:textAlignment w:val="center"/>
              <w:rPr>
                <w:rFonts w:ascii="仿宋_GB2312" w:hAnsi="宋体" w:eastAsia="仿宋_GB2312" w:cs="仿宋_GB2312"/>
                <w:b/>
                <w:color w:val="000000"/>
                <w:sz w:val="32"/>
                <w:szCs w:val="32"/>
              </w:rPr>
            </w:pPr>
          </w:p>
        </w:tc>
      </w:tr>
      <w:tr w14:paraId="185B66D8">
        <w:tblPrEx>
          <w:tblCellMar>
            <w:top w:w="15" w:type="dxa"/>
            <w:left w:w="15" w:type="dxa"/>
            <w:bottom w:w="15" w:type="dxa"/>
            <w:right w:w="15" w:type="dxa"/>
          </w:tblCellMar>
        </w:tblPrEx>
        <w:trPr>
          <w:trHeight w:val="3069"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AE42C69">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项目工作内容</w:t>
            </w:r>
          </w:p>
        </w:tc>
        <w:tc>
          <w:tcPr>
            <w:tcW w:w="5549" w:type="dxa"/>
            <w:tcBorders>
              <w:top w:val="single" w:color="000000" w:sz="4" w:space="0"/>
              <w:left w:val="single" w:color="000000" w:sz="4" w:space="0"/>
              <w:bottom w:val="single" w:color="000000" w:sz="4" w:space="0"/>
              <w:right w:val="single" w:color="000000" w:sz="4" w:space="0"/>
            </w:tcBorders>
            <w:vAlign w:val="center"/>
          </w:tcPr>
          <w:p w14:paraId="7F379DAF">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仿宋_GB2312" w:eastAsia="仿宋_GB2312" w:cs="仿宋_GB2312"/>
                <w:sz w:val="28"/>
                <w:szCs w:val="28"/>
              </w:rPr>
              <w:t>申请人需依据国有企业公开招标相关要求，对采购人组织的项目编制投资人招标采购文件，并负责项目公开招标采购手续办理和开评标工作，协助采购人签订采购合同。</w:t>
            </w:r>
          </w:p>
        </w:tc>
      </w:tr>
      <w:tr w14:paraId="0EED3C53">
        <w:tblPrEx>
          <w:tblCellMar>
            <w:top w:w="15" w:type="dxa"/>
            <w:left w:w="15" w:type="dxa"/>
            <w:bottom w:w="15" w:type="dxa"/>
            <w:right w:w="15" w:type="dxa"/>
          </w:tblCellMar>
        </w:tblPrEx>
        <w:trPr>
          <w:trHeight w:val="1474" w:hRule="exact"/>
        </w:trPr>
        <w:tc>
          <w:tcPr>
            <w:tcW w:w="3134" w:type="dxa"/>
            <w:tcBorders>
              <w:top w:val="single" w:color="000000" w:sz="4" w:space="0"/>
              <w:left w:val="single" w:color="000000" w:sz="4" w:space="0"/>
              <w:bottom w:val="single" w:color="000000" w:sz="4" w:space="0"/>
              <w:right w:val="single" w:color="000000" w:sz="4" w:space="0"/>
            </w:tcBorders>
            <w:vAlign w:val="center"/>
          </w:tcPr>
          <w:p w14:paraId="733AFF18">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
                <w:color w:val="000000"/>
                <w:kern w:val="0"/>
                <w:sz w:val="32"/>
                <w:szCs w:val="32"/>
                <w:lang w:bidi="ar"/>
              </w:rPr>
              <w:t>报价</w:t>
            </w:r>
          </w:p>
          <w:p w14:paraId="4C2612B9">
            <w:pPr>
              <w:pStyle w:val="2"/>
              <w:ind w:firstLine="626" w:firstLineChars="195"/>
              <w:rPr>
                <w:rFonts w:eastAsia="仿宋_GB2312"/>
              </w:rPr>
            </w:pPr>
            <w:r>
              <w:rPr>
                <w:rFonts w:hint="eastAsia" w:ascii="仿宋_GB2312" w:hAnsi="宋体" w:eastAsia="仿宋_GB2312" w:cs="仿宋_GB2312"/>
                <w:b/>
                <w:color w:val="000000"/>
                <w:sz w:val="32"/>
                <w:szCs w:val="32"/>
                <w:lang w:bidi="ar"/>
              </w:rPr>
              <w:t>（下浮率）</w:t>
            </w:r>
          </w:p>
        </w:tc>
        <w:tc>
          <w:tcPr>
            <w:tcW w:w="5549" w:type="dxa"/>
            <w:tcBorders>
              <w:top w:val="single" w:color="000000" w:sz="4" w:space="0"/>
              <w:left w:val="single" w:color="000000" w:sz="4" w:space="0"/>
              <w:bottom w:val="single" w:color="000000" w:sz="4" w:space="0"/>
              <w:right w:val="single" w:color="000000" w:sz="4" w:space="0"/>
            </w:tcBorders>
            <w:vAlign w:val="center"/>
          </w:tcPr>
          <w:p w14:paraId="26BC6730">
            <w:pPr>
              <w:widowControl/>
              <w:spacing w:line="560" w:lineRule="exact"/>
              <w:jc w:val="center"/>
              <w:textAlignment w:val="center"/>
              <w:rPr>
                <w:rFonts w:ascii="仿宋_GB2312" w:hAnsi="宋体" w:eastAsia="仿宋_GB2312" w:cs="仿宋_GB2312"/>
                <w:b/>
                <w:color w:val="000000"/>
                <w:kern w:val="0"/>
                <w:sz w:val="32"/>
                <w:szCs w:val="32"/>
                <w:lang w:bidi="ar"/>
              </w:rPr>
            </w:pPr>
            <w:r>
              <w:rPr>
                <w:rFonts w:hint="eastAsia" w:ascii="仿宋_GB2312" w:hAnsi="宋体" w:eastAsia="仿宋_GB2312" w:cs="仿宋_GB2312"/>
                <w:bCs/>
                <w:color w:val="000000"/>
                <w:sz w:val="32"/>
                <w:szCs w:val="32"/>
              </w:rPr>
              <w:t>下浮</w:t>
            </w:r>
            <w:r>
              <w:rPr>
                <w:rFonts w:hint="eastAsia" w:ascii="仿宋_GB2312" w:hAnsi="宋体" w:eastAsia="仿宋_GB2312" w:cs="仿宋_GB2312"/>
                <w:bCs/>
                <w:color w:val="000000"/>
                <w:sz w:val="32"/>
                <w:szCs w:val="32"/>
                <w:u w:val="single"/>
              </w:rPr>
              <w:t>****</w:t>
            </w:r>
            <w:r>
              <w:rPr>
                <w:rFonts w:hint="eastAsia" w:ascii="仿宋_GB2312" w:hAnsi="宋体" w:eastAsia="仿宋_GB2312" w:cs="仿宋_GB2312"/>
                <w:bCs/>
                <w:color w:val="000000"/>
                <w:sz w:val="32"/>
                <w:szCs w:val="32"/>
              </w:rPr>
              <w:t>%（含税）</w:t>
            </w:r>
          </w:p>
        </w:tc>
      </w:tr>
    </w:tbl>
    <w:p w14:paraId="7D8A0390">
      <w:pPr>
        <w:adjustRightInd w:val="0"/>
        <w:spacing w:line="560" w:lineRule="exact"/>
        <w:ind w:firstLine="640" w:firstLineChars="200"/>
        <w:jc w:val="right"/>
        <w:rPr>
          <w:rFonts w:ascii="仿宋_GB2312" w:hAnsi="仿宋_GB2312" w:eastAsia="仿宋_GB2312" w:cs="仿宋_GB2312"/>
          <w:sz w:val="32"/>
          <w:szCs w:val="32"/>
        </w:rPr>
      </w:pPr>
    </w:p>
    <w:p w14:paraId="3DC20A97">
      <w:pPr>
        <w:adjustRightInd w:val="0"/>
        <w:spacing w:line="560" w:lineRule="exact"/>
        <w:ind w:firstLine="640" w:firstLineChars="200"/>
        <w:jc w:val="right"/>
        <w:rPr>
          <w:rFonts w:ascii="仿宋_GB2312" w:hAnsi="仿宋_GB2312" w:eastAsia="仿宋_GB2312" w:cs="仿宋_GB2312"/>
          <w:sz w:val="32"/>
          <w:szCs w:val="32"/>
        </w:rPr>
      </w:pPr>
    </w:p>
    <w:p w14:paraId="5AC252D8">
      <w:pPr>
        <w:pStyle w:val="3"/>
        <w:ind w:firstLine="5461" w:firstLineChars="1700"/>
        <w:rPr>
          <w:rFonts w:ascii="仿宋_GB2312" w:hAnsi="仿宋_GB2312" w:eastAsia="仿宋_GB2312" w:cs="仿宋_GB2312"/>
          <w:szCs w:val="32"/>
        </w:rPr>
      </w:pPr>
      <w:r>
        <w:rPr>
          <w:rFonts w:hint="eastAsia" w:ascii="仿宋_GB2312" w:hAnsi="仿宋_GB2312" w:eastAsia="仿宋_GB2312" w:cs="仿宋_GB2312"/>
          <w:szCs w:val="32"/>
        </w:rPr>
        <w:t>年    月    日</w:t>
      </w:r>
    </w:p>
    <w:p w14:paraId="44FA2C4C">
      <w:pPr>
        <w:rPr>
          <w:rFonts w:ascii="仿宋_GB2312" w:hAnsi="仿宋_GB2312" w:eastAsia="仿宋_GB2312" w:cs="仿宋_GB2312"/>
          <w:sz w:val="32"/>
          <w:szCs w:val="32"/>
        </w:rPr>
      </w:pPr>
    </w:p>
    <w:p w14:paraId="7754B26D">
      <w:pPr>
        <w:rPr>
          <w:rFonts w:ascii="仿宋_GB2312" w:hAnsi="仿宋_GB2312" w:eastAsia="仿宋_GB2312" w:cs="仿宋_GB2312"/>
          <w:sz w:val="32"/>
          <w:szCs w:val="32"/>
        </w:rPr>
      </w:pPr>
      <w:r>
        <w:rPr>
          <w:rFonts w:hint="eastAsia" w:ascii="仿宋_GB2312" w:hAnsi="仿宋_GB2312" w:eastAsia="仿宋_GB2312" w:cs="仿宋_GB2312"/>
          <w:sz w:val="32"/>
          <w:szCs w:val="32"/>
        </w:rPr>
        <w:t>附件2</w:t>
      </w:r>
    </w:p>
    <w:p w14:paraId="6AA56628">
      <w:pPr>
        <w:pStyle w:val="8"/>
        <w:contextualSpacing/>
        <w:jc w:val="center"/>
        <w:rPr>
          <w:rFonts w:ascii="方正小标宋简体" w:hAnsi="方正小标宋简体" w:eastAsia="方正小标宋简体" w:cs="方正小标宋简体"/>
          <w:bCs/>
          <w:sz w:val="44"/>
          <w:szCs w:val="44"/>
          <w:lang w:val="zh-CN"/>
        </w:rPr>
      </w:pPr>
      <w:r>
        <w:rPr>
          <w:rFonts w:hint="eastAsia" w:ascii="方正小标宋简体" w:hAnsi="方正小标宋简体" w:eastAsia="方正小标宋简体" w:cs="方正小标宋简体"/>
          <w:bCs/>
          <w:sz w:val="44"/>
          <w:szCs w:val="44"/>
          <w:lang w:val="zh-CN"/>
        </w:rPr>
        <w:t>评标标准</w:t>
      </w:r>
    </w:p>
    <w:p w14:paraId="4B884994">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一、资格审查</w:t>
      </w:r>
    </w:p>
    <w:p w14:paraId="5D56A808">
      <w:pPr>
        <w:spacing w:line="560" w:lineRule="exact"/>
        <w:ind w:firstLine="640" w:firstLineChars="200"/>
        <w:rPr>
          <w:rFonts w:ascii="仿宋_GB2312" w:hAnsi="仿宋_GB2312" w:eastAsia="仿宋_GB2312" w:cs="仿宋_GB2312"/>
          <w:color w:val="FF0000"/>
          <w:sz w:val="32"/>
          <w:szCs w:val="32"/>
          <w:lang w:val="zh-CN"/>
        </w:rPr>
      </w:pPr>
      <w:r>
        <w:rPr>
          <w:rFonts w:hint="eastAsia" w:ascii="仿宋_GB2312" w:hAnsi="仿宋_GB2312" w:eastAsia="仿宋_GB2312" w:cs="仿宋_GB2312"/>
          <w:sz w:val="32"/>
          <w:szCs w:val="32"/>
        </w:rPr>
        <w:t>评审小组对申请人资格进行检查。</w:t>
      </w:r>
      <w:r>
        <w:rPr>
          <w:rFonts w:hint="eastAsia" w:ascii="仿宋_GB2312" w:hAnsi="仿宋_GB2312" w:eastAsia="仿宋_GB2312" w:cs="仿宋_GB2312"/>
          <w:sz w:val="32"/>
          <w:szCs w:val="32"/>
          <w:lang w:val="zh-CN"/>
        </w:rPr>
        <w:t>确定符合资格的</w:t>
      </w:r>
      <w:r>
        <w:rPr>
          <w:rFonts w:hint="eastAsia" w:ascii="仿宋_GB2312" w:hAnsi="仿宋_GB2312" w:eastAsia="仿宋_GB2312" w:cs="仿宋_GB2312"/>
          <w:sz w:val="32"/>
          <w:szCs w:val="32"/>
        </w:rPr>
        <w:t>申请</w:t>
      </w:r>
      <w:r>
        <w:rPr>
          <w:rFonts w:hint="eastAsia" w:ascii="仿宋_GB2312" w:hAnsi="仿宋_GB2312" w:eastAsia="仿宋_GB2312" w:cs="仿宋_GB2312"/>
          <w:sz w:val="32"/>
          <w:szCs w:val="32"/>
          <w:lang w:val="zh-CN"/>
        </w:rPr>
        <w:t>人不少于3家后对投标文件进行符合性审查，</w:t>
      </w:r>
      <w:r>
        <w:rPr>
          <w:rFonts w:hint="eastAsia" w:ascii="仿宋_GB2312" w:hAnsi="仿宋_GB2312" w:eastAsia="仿宋_GB2312" w:cs="仿宋_GB2312"/>
          <w:sz w:val="32"/>
          <w:szCs w:val="32"/>
        </w:rPr>
        <w:t>少于三家则本次评标过程无效</w:t>
      </w:r>
      <w:r>
        <w:rPr>
          <w:rFonts w:hint="eastAsia" w:ascii="仿宋_GB2312" w:hAnsi="仿宋_GB2312" w:eastAsia="仿宋_GB2312" w:cs="仿宋_GB2312"/>
          <w:sz w:val="32"/>
          <w:szCs w:val="32"/>
          <w:lang w:val="zh-CN"/>
        </w:rPr>
        <w:t>。</w:t>
      </w:r>
    </w:p>
    <w:p w14:paraId="6B020EAB">
      <w:pPr>
        <w:spacing w:line="56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二、评审</w:t>
      </w:r>
    </w:p>
    <w:p w14:paraId="2BBB2D6B">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（一）评审方法</w:t>
      </w:r>
    </w:p>
    <w:p w14:paraId="3340D94C">
      <w:pPr>
        <w:spacing w:line="560" w:lineRule="exact"/>
        <w:ind w:firstLine="640" w:firstLineChars="200"/>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本项目采用综合评分法。总分为 100 分。</w:t>
      </w:r>
    </w:p>
    <w:p w14:paraId="5A3500A4">
      <w:pPr>
        <w:spacing w:line="56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（二）评分办法</w:t>
      </w:r>
    </w:p>
    <w:tbl>
      <w:tblPr>
        <w:tblStyle w:val="13"/>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3"/>
        <w:gridCol w:w="6786"/>
      </w:tblGrid>
      <w:tr w14:paraId="40618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913" w:type="dxa"/>
            <w:vAlign w:val="center"/>
          </w:tcPr>
          <w:p w14:paraId="54A35543">
            <w:pPr>
              <w:tabs>
                <w:tab w:val="left" w:pos="1260"/>
              </w:tabs>
              <w:autoSpaceDE w:val="0"/>
              <w:autoSpaceDN w:val="0"/>
              <w:adjustRightInd w:val="0"/>
              <w:snapToGrid w:val="0"/>
              <w:spacing w:line="276" w:lineRule="auto"/>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分值构成</w:t>
            </w:r>
          </w:p>
          <w:p w14:paraId="3DC2D910">
            <w:pPr>
              <w:tabs>
                <w:tab w:val="left" w:pos="1260"/>
              </w:tabs>
              <w:autoSpaceDE w:val="0"/>
              <w:autoSpaceDN w:val="0"/>
              <w:adjustRightInd w:val="0"/>
              <w:snapToGrid w:val="0"/>
              <w:spacing w:line="276" w:lineRule="auto"/>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(总分100分)</w:t>
            </w:r>
          </w:p>
        </w:tc>
        <w:tc>
          <w:tcPr>
            <w:tcW w:w="6786" w:type="dxa"/>
            <w:vAlign w:val="center"/>
          </w:tcPr>
          <w:p w14:paraId="41EF5FD6">
            <w:pPr>
              <w:widowControl/>
              <w:adjustRightInd w:val="0"/>
              <w:snapToGrid w:val="0"/>
              <w:spacing w:line="276" w:lineRule="auto"/>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企业报价：</w:t>
            </w:r>
            <w:r>
              <w:rPr>
                <w:rFonts w:hint="eastAsia" w:ascii="仿宋_GB2312" w:hAnsi="仿宋_GB2312" w:eastAsia="仿宋_GB2312" w:cs="仿宋_GB2312"/>
                <w:sz w:val="32"/>
                <w:szCs w:val="32"/>
              </w:rPr>
              <w:t xml:space="preserve"> 30 </w:t>
            </w:r>
            <w:r>
              <w:rPr>
                <w:rFonts w:hint="eastAsia" w:ascii="仿宋_GB2312" w:hAnsi="仿宋_GB2312" w:eastAsia="仿宋_GB2312" w:cs="仿宋_GB2312"/>
                <w:sz w:val="32"/>
                <w:szCs w:val="32"/>
                <w:lang w:val="zh-CN"/>
              </w:rPr>
              <w:t>分</w:t>
            </w:r>
          </w:p>
          <w:p w14:paraId="57D17852">
            <w:pPr>
              <w:widowControl/>
              <w:adjustRightInd w:val="0"/>
              <w:snapToGrid w:val="0"/>
              <w:spacing w:line="276" w:lineRule="auto"/>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服务方案</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 xml:space="preserve"> 30</w:t>
            </w:r>
            <w:r>
              <w:rPr>
                <w:rFonts w:hint="eastAsia" w:ascii="仿宋_GB2312" w:hAnsi="仿宋_GB2312" w:eastAsia="仿宋_GB2312" w:cs="仿宋_GB2312"/>
                <w:sz w:val="32"/>
                <w:szCs w:val="32"/>
                <w:lang w:val="zh-CN"/>
              </w:rPr>
              <w:t xml:space="preserve"> 分</w:t>
            </w:r>
          </w:p>
          <w:p w14:paraId="59B5F33E">
            <w:pPr>
              <w:widowControl/>
              <w:adjustRightInd w:val="0"/>
              <w:snapToGrid w:val="0"/>
              <w:spacing w:line="276" w:lineRule="auto"/>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企业业绩</w:t>
            </w:r>
            <w:r>
              <w:rPr>
                <w:rFonts w:hint="eastAsia" w:ascii="仿宋_GB2312" w:hAnsi="仿宋_GB2312" w:eastAsia="仿宋_GB2312" w:cs="仿宋_GB2312"/>
                <w:sz w:val="32"/>
                <w:szCs w:val="32"/>
                <w:lang w:val="zh-CN"/>
              </w:rPr>
              <w:t>：</w:t>
            </w:r>
            <w:r>
              <w:rPr>
                <w:rFonts w:hint="eastAsia" w:ascii="仿宋_GB2312" w:hAnsi="仿宋_GB2312" w:eastAsia="仿宋_GB2312" w:cs="仿宋_GB2312"/>
                <w:sz w:val="32"/>
                <w:szCs w:val="32"/>
              </w:rPr>
              <w:t xml:space="preserve"> 20 </w:t>
            </w:r>
            <w:r>
              <w:rPr>
                <w:rFonts w:hint="eastAsia" w:ascii="仿宋_GB2312" w:hAnsi="仿宋_GB2312" w:eastAsia="仿宋_GB2312" w:cs="仿宋_GB2312"/>
                <w:sz w:val="32"/>
                <w:szCs w:val="32"/>
                <w:lang w:val="zh-CN"/>
              </w:rPr>
              <w:t>分</w:t>
            </w:r>
          </w:p>
          <w:p w14:paraId="2957B04E">
            <w:pPr>
              <w:widowControl/>
              <w:adjustRightInd w:val="0"/>
              <w:snapToGrid w:val="0"/>
              <w:spacing w:line="276" w:lineRule="auto"/>
              <w:jc w:val="left"/>
            </w:pPr>
            <w:r>
              <w:rPr>
                <w:rFonts w:hint="eastAsia" w:ascii="仿宋_GB2312" w:hAnsi="仿宋_GB2312" w:eastAsia="仿宋_GB2312" w:cs="仿宋_GB2312"/>
                <w:sz w:val="32"/>
                <w:szCs w:val="32"/>
              </w:rPr>
              <w:t>管理机构： 20 分</w:t>
            </w:r>
          </w:p>
        </w:tc>
      </w:tr>
      <w:tr w14:paraId="33D9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913" w:type="dxa"/>
            <w:tcMar>
              <w:top w:w="0" w:type="dxa"/>
              <w:left w:w="0" w:type="dxa"/>
              <w:bottom w:w="0" w:type="dxa"/>
              <w:right w:w="0" w:type="dxa"/>
            </w:tcMar>
            <w:vAlign w:val="center"/>
          </w:tcPr>
          <w:p w14:paraId="365F0758">
            <w:pPr>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评审项</w:t>
            </w:r>
          </w:p>
        </w:tc>
        <w:tc>
          <w:tcPr>
            <w:tcW w:w="6786" w:type="dxa"/>
            <w:tcMar>
              <w:top w:w="0" w:type="dxa"/>
              <w:left w:w="0" w:type="dxa"/>
              <w:bottom w:w="0" w:type="dxa"/>
              <w:right w:w="0" w:type="dxa"/>
            </w:tcMar>
            <w:vAlign w:val="center"/>
          </w:tcPr>
          <w:p w14:paraId="10BED547">
            <w:pPr>
              <w:jc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评标标准</w:t>
            </w:r>
          </w:p>
        </w:tc>
      </w:tr>
      <w:tr w14:paraId="6CFA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913" w:type="dxa"/>
            <w:tcMar>
              <w:top w:w="0" w:type="dxa"/>
              <w:left w:w="0" w:type="dxa"/>
              <w:bottom w:w="0" w:type="dxa"/>
              <w:right w:w="0" w:type="dxa"/>
            </w:tcMar>
            <w:vAlign w:val="center"/>
          </w:tcPr>
          <w:p w14:paraId="427F61AB">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企业报价</w:t>
            </w:r>
          </w:p>
          <w:p w14:paraId="45D60AB6">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（30分）</w:t>
            </w:r>
          </w:p>
        </w:tc>
        <w:tc>
          <w:tcPr>
            <w:tcW w:w="6786" w:type="dxa"/>
            <w:tcMar>
              <w:top w:w="0" w:type="dxa"/>
              <w:left w:w="0" w:type="dxa"/>
              <w:bottom w:w="0" w:type="dxa"/>
              <w:right w:w="0" w:type="dxa"/>
            </w:tcMar>
            <w:vAlign w:val="center"/>
          </w:tcPr>
          <w:p w14:paraId="1DF44A7F">
            <w:pPr>
              <w:widowControl/>
              <w:spacing w:line="440" w:lineRule="exact"/>
              <w:jc w:val="left"/>
              <w:textAlignment w:val="center"/>
              <w:rPr>
                <w:rFonts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1.收费超过</w:t>
            </w:r>
            <w:r>
              <w:rPr>
                <w:rFonts w:hint="eastAsia" w:ascii="仿宋_GB2312" w:hAnsi="仿宋_GB2312" w:eastAsia="仿宋_GB2312" w:cs="仿宋_GB2312"/>
                <w:sz w:val="32"/>
                <w:szCs w:val="32"/>
              </w:rPr>
              <w:t>控制价的</w:t>
            </w:r>
            <w:r>
              <w:rPr>
                <w:rFonts w:hint="eastAsia" w:ascii="仿宋_GB2312" w:hAnsi="仿宋_GB2312" w:eastAsia="仿宋_GB2312" w:cs="仿宋_GB2312"/>
                <w:sz w:val="32"/>
                <w:szCs w:val="32"/>
                <w:lang w:val="zh-CN"/>
              </w:rPr>
              <w:t>为无效报价；</w:t>
            </w:r>
          </w:p>
          <w:p w14:paraId="60BEBA75">
            <w:pPr>
              <w:widowControl/>
              <w:adjustRightInd w:val="0"/>
              <w:snapToGrid w:val="0"/>
              <w:spacing w:line="276" w:lineRule="auto"/>
              <w:jc w:val="left"/>
              <w:rPr>
                <w:rFonts w:ascii="仿宋_GB2312" w:hAnsi="仿宋_GB2312" w:eastAsia="仿宋_GB2312" w:cs="仿宋_GB2312"/>
                <w:sz w:val="32"/>
                <w:szCs w:val="32"/>
                <w:lang w:val="zh-CN"/>
              </w:rPr>
            </w:pP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zh-CN"/>
              </w:rPr>
              <w:t>评标基准价：</w:t>
            </w:r>
            <w:r>
              <w:rPr>
                <w:rFonts w:ascii="Times New Roman" w:hAnsi="Times New Roman" w:eastAsia="仿宋_GB2312" w:cs="Times New Roman"/>
                <w:sz w:val="32"/>
                <w:szCs w:val="32"/>
              </w:rPr>
              <w:t>取</w:t>
            </w:r>
            <w:r>
              <w:rPr>
                <w:rFonts w:ascii="Times New Roman" w:hAnsi="Times New Roman" w:eastAsia="仿宋_GB2312" w:cs="Times New Roman"/>
                <w:sz w:val="32"/>
                <w:szCs w:val="32"/>
                <w:lang w:val="zh-CN"/>
              </w:rPr>
              <w:t>满足招标文件要求的</w:t>
            </w:r>
            <w:r>
              <w:rPr>
                <w:rFonts w:ascii="Times New Roman" w:hAnsi="Times New Roman" w:eastAsia="仿宋_GB2312" w:cs="Times New Roman"/>
                <w:sz w:val="32"/>
                <w:szCs w:val="32"/>
              </w:rPr>
              <w:t>所</w:t>
            </w:r>
            <w:r>
              <w:rPr>
                <w:rFonts w:ascii="Times New Roman" w:hAnsi="Times New Roman" w:eastAsia="仿宋_GB2312" w:cs="Times New Roman"/>
                <w:sz w:val="32"/>
                <w:szCs w:val="32"/>
                <w:lang w:val="zh-CN"/>
              </w:rPr>
              <w:t>有</w:t>
            </w:r>
            <w:r>
              <w:rPr>
                <w:rFonts w:ascii="Times New Roman" w:hAnsi="Times New Roman" w:eastAsia="仿宋_GB2312" w:cs="Times New Roman"/>
                <w:sz w:val="32"/>
                <w:szCs w:val="32"/>
              </w:rPr>
              <w:t>有</w:t>
            </w:r>
            <w:r>
              <w:rPr>
                <w:rFonts w:ascii="Times New Roman" w:hAnsi="Times New Roman" w:eastAsia="仿宋_GB2312" w:cs="Times New Roman"/>
                <w:sz w:val="32"/>
                <w:szCs w:val="32"/>
                <w:lang w:val="zh-CN"/>
              </w:rPr>
              <w:t>效投标报价的</w:t>
            </w:r>
            <w:r>
              <w:rPr>
                <w:rFonts w:ascii="Times New Roman" w:hAnsi="Times New Roman" w:eastAsia="仿宋_GB2312" w:cs="Times New Roman"/>
                <w:sz w:val="32"/>
                <w:szCs w:val="32"/>
              </w:rPr>
              <w:t>平均值为评标基准价</w:t>
            </w:r>
            <w:r>
              <w:rPr>
                <w:rFonts w:hint="eastAsia" w:eastAsia="仿宋_GB2312" w:cs="Times New Roman"/>
                <w:sz w:val="32"/>
                <w:szCs w:val="32"/>
              </w:rPr>
              <w:t>。</w:t>
            </w:r>
          </w:p>
          <w:p w14:paraId="12D5AD03">
            <w:pPr>
              <w:widowControl/>
              <w:adjustRightInd w:val="0"/>
              <w:snapToGrid w:val="0"/>
              <w:spacing w:line="276" w:lineRule="auto"/>
              <w:jc w:val="left"/>
              <w:rPr>
                <w:rFonts w:ascii="仿宋_GB2312" w:hAnsi="仿宋_GB2312" w:eastAsia="仿宋_GB2312" w:cs="仿宋_GB2312"/>
                <w:sz w:val="32"/>
                <w:szCs w:val="32"/>
              </w:rPr>
            </w:pPr>
            <w:r>
              <w:rPr>
                <w:rFonts w:hint="eastAsia"/>
                <w:position w:val="-26"/>
              </w:rPr>
              <w:object>
                <v:shape id="_x0000_i1025" o:spt="75" type="#_x0000_t75" style="height:36pt;width:229.95pt;" o:ole="t" filled="f" o:preferrelative="t" stroked="f" coordsize="21600,21600">
                  <v:path/>
                  <v:fill on="f" focussize="0,0"/>
                  <v:stroke on="f" joinstyle="miter"/>
                  <v:imagedata r:id="rId6" o:title=""/>
                  <o:lock v:ext="edit" aspectratio="t"/>
                  <w10:wrap type="none"/>
                  <w10:anchorlock/>
                </v:shape>
                <o:OLEObject Type="Embed" ProgID="Equation.KSEE3" ShapeID="_x0000_i1025" DrawAspect="Content" ObjectID="_1468075725" r:id="rId5">
                  <o:LockedField>false</o:LockedField>
                </o:OLEObject>
              </w:object>
            </w:r>
          </w:p>
        </w:tc>
      </w:tr>
      <w:tr w14:paraId="6908C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4" w:hRule="atLeast"/>
          <w:jc w:val="center"/>
        </w:trPr>
        <w:tc>
          <w:tcPr>
            <w:tcW w:w="2913" w:type="dxa"/>
            <w:tcMar>
              <w:top w:w="0" w:type="dxa"/>
              <w:left w:w="0" w:type="dxa"/>
              <w:bottom w:w="0" w:type="dxa"/>
              <w:right w:w="0" w:type="dxa"/>
            </w:tcMar>
            <w:vAlign w:val="center"/>
          </w:tcPr>
          <w:p w14:paraId="4CDB62BB">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服务方案</w:t>
            </w:r>
          </w:p>
          <w:p w14:paraId="34189E7B">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（30分）</w:t>
            </w:r>
          </w:p>
        </w:tc>
        <w:tc>
          <w:tcPr>
            <w:tcW w:w="6786" w:type="dxa"/>
            <w:tcMar>
              <w:top w:w="0" w:type="dxa"/>
              <w:left w:w="0" w:type="dxa"/>
              <w:bottom w:w="0" w:type="dxa"/>
              <w:right w:w="0" w:type="dxa"/>
            </w:tcMar>
            <w:vAlign w:val="center"/>
          </w:tcPr>
          <w:p w14:paraId="0BDD100A">
            <w:pPr>
              <w:widowControl/>
              <w:adjustRightInd w:val="0"/>
              <w:snapToGrid w:val="0"/>
              <w:spacing w:line="27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1.阐述招标代理各阶段的工作内容、工作重点、工作方法和工作流程（0-10分）；</w:t>
            </w:r>
          </w:p>
          <w:p w14:paraId="7E14C9E3">
            <w:pPr>
              <w:widowControl/>
              <w:adjustRightInd w:val="0"/>
              <w:snapToGrid w:val="0"/>
              <w:spacing w:line="27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2.阐述招投标过程中的风险防控及相应预案（0-10分）；</w:t>
            </w:r>
          </w:p>
          <w:p w14:paraId="52C20AF6">
            <w:pPr>
              <w:widowControl/>
              <w:adjustRightInd w:val="0"/>
              <w:snapToGrid w:val="0"/>
              <w:spacing w:line="27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3.保密措施及档案管理制度（0-5分）；</w:t>
            </w:r>
          </w:p>
          <w:p w14:paraId="07F914DF">
            <w:pPr>
              <w:widowControl/>
              <w:adjustRightInd w:val="0"/>
              <w:snapToGrid w:val="0"/>
              <w:spacing w:line="276" w:lineRule="auto"/>
              <w:rPr>
                <w:rFonts w:ascii="仿宋_GB2312" w:hAnsi="仿宋_GB2312" w:eastAsia="仿宋_GB2312" w:cs="仿宋_GB2312"/>
                <w:sz w:val="32"/>
                <w:szCs w:val="32"/>
              </w:rPr>
            </w:pPr>
            <w:r>
              <w:rPr>
                <w:rFonts w:hint="eastAsia" w:ascii="仿宋_GB2312" w:hAnsi="仿宋_GB2312" w:eastAsia="仿宋_GB2312" w:cs="仿宋_GB2312"/>
                <w:sz w:val="32"/>
                <w:szCs w:val="32"/>
              </w:rPr>
              <w:t>4.服务承诺（0-5分）。</w:t>
            </w:r>
          </w:p>
          <w:p w14:paraId="406CD7EF">
            <w:pPr>
              <w:widowControl/>
              <w:adjustRightInd w:val="0"/>
              <w:snapToGrid w:val="0"/>
              <w:spacing w:line="276" w:lineRule="auto"/>
              <w:rPr>
                <w:lang w:val="zh-CN"/>
              </w:rPr>
            </w:pPr>
            <w:r>
              <w:rPr>
                <w:rFonts w:hint="eastAsia" w:ascii="仿宋_GB2312" w:hAnsi="仿宋_GB2312" w:eastAsia="仿宋_GB2312" w:cs="仿宋_GB2312"/>
                <w:sz w:val="32"/>
                <w:szCs w:val="32"/>
              </w:rPr>
              <w:t>如有缺陷，酌情扣分。缺陷是指：存在项目名称错误、内容与本项目需求关联度不高、方案与采购人实际情况结合度不高、方案内容针对性弱、方案内容矛盾、仅有框架或标题明显复制其他项目内容等任意一种情形。</w:t>
            </w:r>
          </w:p>
        </w:tc>
      </w:tr>
      <w:tr w14:paraId="0C405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4" w:hRule="atLeast"/>
          <w:jc w:val="center"/>
        </w:trPr>
        <w:tc>
          <w:tcPr>
            <w:tcW w:w="2913" w:type="dxa"/>
            <w:tcMar>
              <w:top w:w="0" w:type="dxa"/>
              <w:left w:w="0" w:type="dxa"/>
              <w:bottom w:w="0" w:type="dxa"/>
              <w:right w:w="0" w:type="dxa"/>
            </w:tcMar>
            <w:vAlign w:val="center"/>
          </w:tcPr>
          <w:p w14:paraId="29AF3E4C">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企业业绩</w:t>
            </w:r>
          </w:p>
          <w:p w14:paraId="14BAA268">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（20分）</w:t>
            </w:r>
          </w:p>
        </w:tc>
        <w:tc>
          <w:tcPr>
            <w:tcW w:w="6786" w:type="dxa"/>
            <w:tcMar>
              <w:top w:w="0" w:type="dxa"/>
              <w:left w:w="0" w:type="dxa"/>
              <w:bottom w:w="0" w:type="dxa"/>
              <w:right w:w="0" w:type="dxa"/>
            </w:tcMar>
            <w:vAlign w:val="center"/>
          </w:tcPr>
          <w:p w14:paraId="64203A2F">
            <w:pPr>
              <w:adjustRightInd w:val="0"/>
              <w:snapToGrid w:val="0"/>
              <w:spacing w:line="276" w:lineRule="auto"/>
            </w:pPr>
            <w:r>
              <w:rPr>
                <w:rFonts w:hint="eastAsia" w:ascii="Times New Roman" w:hAnsi="Times New Roman" w:eastAsia="仿宋_GB2312" w:cs="Times New Roman"/>
                <w:sz w:val="32"/>
                <w:szCs w:val="32"/>
              </w:rPr>
              <w:t>自2023年1月1日起</w:t>
            </w:r>
            <w:r>
              <w:rPr>
                <w:rFonts w:ascii="Times New Roman" w:hAnsi="Times New Roman" w:eastAsia="仿宋_GB2312" w:cs="Times New Roman"/>
                <w:sz w:val="32"/>
                <w:szCs w:val="32"/>
              </w:rPr>
              <w:t>承接过</w:t>
            </w:r>
            <w:r>
              <w:rPr>
                <w:rFonts w:hint="eastAsia" w:ascii="Times New Roman" w:hAnsi="Times New Roman" w:eastAsia="仿宋_GB2312" w:cs="Times New Roman"/>
                <w:sz w:val="32"/>
                <w:szCs w:val="32"/>
              </w:rPr>
              <w:t>服务类项目招标</w:t>
            </w:r>
            <w:r>
              <w:rPr>
                <w:rFonts w:ascii="Times New Roman" w:hAnsi="Times New Roman" w:eastAsia="仿宋_GB2312" w:cs="Times New Roman"/>
                <w:sz w:val="32"/>
                <w:szCs w:val="32"/>
              </w:rPr>
              <w:t>代理服务</w:t>
            </w:r>
            <w:r>
              <w:rPr>
                <w:rFonts w:hint="eastAsia" w:ascii="Times New Roman" w:hAnsi="Times New Roman" w:eastAsia="仿宋_GB2312" w:cs="Times New Roman"/>
                <w:sz w:val="32"/>
                <w:szCs w:val="32"/>
              </w:rPr>
              <w:t>，每项得5分，最高得20分。</w:t>
            </w:r>
            <w:r>
              <w:rPr>
                <w:rFonts w:ascii="Times New Roman" w:hAnsi="Times New Roman" w:eastAsia="仿宋_GB2312" w:cs="Times New Roman"/>
                <w:sz w:val="32"/>
                <w:szCs w:val="32"/>
              </w:rPr>
              <w:t>（需提供网上中标结果公示</w:t>
            </w:r>
            <w:r>
              <w:rPr>
                <w:rFonts w:hint="eastAsia" w:ascii="Times New Roman" w:hAnsi="Times New Roman" w:eastAsia="仿宋_GB2312" w:cs="Times New Roman"/>
                <w:sz w:val="32"/>
                <w:szCs w:val="32"/>
              </w:rPr>
              <w:t>、中标通知书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招标代理合同</w:t>
            </w:r>
            <w:r>
              <w:rPr>
                <w:rFonts w:ascii="Times New Roman" w:hAnsi="Times New Roman" w:eastAsia="仿宋_GB2312" w:cs="Times New Roman"/>
                <w:sz w:val="32"/>
                <w:szCs w:val="32"/>
              </w:rPr>
              <w:t>，申请文件中附复印件并加盖公章</w:t>
            </w:r>
            <w:r>
              <w:rPr>
                <w:rFonts w:hint="eastAsia" w:ascii="Times New Roman" w:hAnsi="Times New Roman" w:eastAsia="仿宋_GB2312" w:cs="Times New Roman"/>
                <w:sz w:val="32"/>
                <w:szCs w:val="32"/>
              </w:rPr>
              <w:t>，时间以招标代理合同签订时间为准。</w:t>
            </w:r>
            <w:r>
              <w:rPr>
                <w:rFonts w:ascii="Times New Roman" w:hAnsi="Times New Roman" w:eastAsia="仿宋_GB2312" w:cs="Times New Roman"/>
                <w:sz w:val="32"/>
                <w:szCs w:val="32"/>
              </w:rPr>
              <w:t>）</w:t>
            </w:r>
          </w:p>
        </w:tc>
      </w:tr>
      <w:tr w14:paraId="4950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7" w:hRule="atLeast"/>
          <w:jc w:val="center"/>
        </w:trPr>
        <w:tc>
          <w:tcPr>
            <w:tcW w:w="2913" w:type="dxa"/>
            <w:tcMar>
              <w:top w:w="0" w:type="dxa"/>
              <w:left w:w="0" w:type="dxa"/>
              <w:bottom w:w="0" w:type="dxa"/>
              <w:right w:w="0" w:type="dxa"/>
            </w:tcMar>
            <w:vAlign w:val="center"/>
          </w:tcPr>
          <w:p w14:paraId="62A16B53">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管理机构</w:t>
            </w:r>
          </w:p>
          <w:p w14:paraId="5309BE5F">
            <w:pPr>
              <w:adjustRightInd w:val="0"/>
              <w:snapToGrid w:val="0"/>
              <w:spacing w:line="276" w:lineRule="auto"/>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（20分）</w:t>
            </w:r>
          </w:p>
        </w:tc>
        <w:tc>
          <w:tcPr>
            <w:tcW w:w="6786" w:type="dxa"/>
            <w:tcMar>
              <w:top w:w="0" w:type="dxa"/>
              <w:left w:w="0" w:type="dxa"/>
              <w:bottom w:w="0" w:type="dxa"/>
              <w:right w:w="0" w:type="dxa"/>
            </w:tcMar>
            <w:vAlign w:val="center"/>
          </w:tcPr>
          <w:p w14:paraId="4A8D70B4">
            <w:pPr>
              <w:widowControl/>
              <w:adjustRightInd w:val="0"/>
              <w:snapToGrid w:val="0"/>
              <w:spacing w:line="540" w:lineRule="exact"/>
              <w:ind w:firstLine="640" w:firstLineChars="200"/>
              <w:rPr>
                <w:rFonts w:eastAsia="仿宋_GB2312" w:cs="Times New Roman"/>
                <w:sz w:val="32"/>
                <w:szCs w:val="32"/>
              </w:rPr>
            </w:pPr>
            <w:r>
              <w:rPr>
                <w:rFonts w:ascii="Times New Roman" w:hAnsi="Times New Roman" w:eastAsia="仿宋_GB2312" w:cs="Times New Roman"/>
                <w:sz w:val="32"/>
                <w:szCs w:val="32"/>
              </w:rPr>
              <w:t>项目</w:t>
            </w:r>
            <w:r>
              <w:rPr>
                <w:rFonts w:hint="eastAsia" w:ascii="Times New Roman" w:hAnsi="Times New Roman" w:eastAsia="仿宋_GB2312" w:cs="Times New Roman"/>
                <w:sz w:val="32"/>
                <w:szCs w:val="32"/>
              </w:rPr>
              <w:t>组人员</w:t>
            </w:r>
            <w:r>
              <w:rPr>
                <w:rFonts w:ascii="Times New Roman" w:hAnsi="Times New Roman" w:eastAsia="仿宋_GB2312" w:cs="Times New Roman"/>
                <w:sz w:val="32"/>
                <w:szCs w:val="32"/>
                <w:lang w:val="zh-CN"/>
              </w:rPr>
              <w:t>具有</w:t>
            </w:r>
            <w:r>
              <w:rPr>
                <w:rFonts w:hint="eastAsia" w:eastAsia="仿宋_GB2312" w:cs="Times New Roman"/>
                <w:sz w:val="32"/>
                <w:szCs w:val="32"/>
              </w:rPr>
              <w:t>经济类</w:t>
            </w:r>
            <w:r>
              <w:rPr>
                <w:rFonts w:ascii="Times New Roman" w:hAnsi="Times New Roman" w:eastAsia="仿宋_GB2312" w:cs="Times New Roman"/>
                <w:sz w:val="32"/>
                <w:szCs w:val="32"/>
                <w:lang w:val="zh-CN"/>
              </w:rPr>
              <w:t>中级</w:t>
            </w:r>
            <w:r>
              <w:rPr>
                <w:rFonts w:hint="eastAsia" w:eastAsia="仿宋_GB2312" w:cs="Times New Roman"/>
                <w:sz w:val="32"/>
                <w:szCs w:val="32"/>
                <w:lang w:val="zh-CN"/>
              </w:rPr>
              <w:t>（</w:t>
            </w:r>
            <w:r>
              <w:rPr>
                <w:rFonts w:hint="eastAsia" w:eastAsia="仿宋_GB2312" w:cs="Times New Roman"/>
                <w:sz w:val="32"/>
                <w:szCs w:val="32"/>
              </w:rPr>
              <w:t>含</w:t>
            </w:r>
            <w:r>
              <w:rPr>
                <w:rFonts w:hint="eastAsia" w:eastAsia="仿宋_GB2312" w:cs="Times New Roman"/>
                <w:sz w:val="32"/>
                <w:szCs w:val="32"/>
                <w:lang w:val="zh-CN"/>
              </w:rPr>
              <w:t>）</w:t>
            </w:r>
            <w:r>
              <w:rPr>
                <w:rFonts w:hint="eastAsia" w:eastAsia="仿宋_GB2312" w:cs="Times New Roman"/>
                <w:sz w:val="32"/>
                <w:szCs w:val="32"/>
              </w:rPr>
              <w:t>以上</w:t>
            </w:r>
            <w:r>
              <w:rPr>
                <w:rFonts w:ascii="Times New Roman" w:hAnsi="Times New Roman" w:eastAsia="仿宋_GB2312" w:cs="Times New Roman"/>
                <w:sz w:val="32"/>
                <w:szCs w:val="32"/>
                <w:lang w:val="zh-CN"/>
              </w:rPr>
              <w:t>职称得</w:t>
            </w:r>
            <w:r>
              <w:rPr>
                <w:rFonts w:hint="eastAsia" w:ascii="Times New Roman" w:hAnsi="Times New Roman" w:eastAsia="仿宋_GB2312" w:cs="Times New Roman"/>
                <w:sz w:val="32"/>
                <w:szCs w:val="32"/>
              </w:rPr>
              <w:t>10</w:t>
            </w:r>
            <w:r>
              <w:rPr>
                <w:rFonts w:ascii="Times New Roman" w:hAnsi="Times New Roman" w:eastAsia="仿宋_GB2312" w:cs="Times New Roman"/>
                <w:sz w:val="32"/>
                <w:szCs w:val="32"/>
                <w:lang w:val="zh-CN"/>
              </w:rPr>
              <w:t>分</w:t>
            </w:r>
            <w:r>
              <w:rPr>
                <w:rFonts w:hint="eastAsia" w:ascii="Times New Roman" w:hAnsi="Times New Roman" w:eastAsia="仿宋_GB2312" w:cs="Times New Roman"/>
                <w:sz w:val="32"/>
                <w:szCs w:val="32"/>
              </w:rPr>
              <w:t>/人</w:t>
            </w:r>
            <w:r>
              <w:rPr>
                <w:rFonts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rPr>
              <w:t>本项最高得20分。</w:t>
            </w:r>
          </w:p>
          <w:p w14:paraId="6FBE94BE">
            <w:pPr>
              <w:pStyle w:val="11"/>
              <w:ind w:left="420" w:firstLine="0" w:firstLineChars="0"/>
              <w:jc w:val="left"/>
              <w:rPr>
                <w:rFonts w:ascii="仿宋_GB2312" w:hAnsi="仿宋_GB2312" w:eastAsia="仿宋_GB2312" w:cs="仿宋_GB2312"/>
                <w:sz w:val="32"/>
                <w:szCs w:val="32"/>
              </w:rPr>
            </w:pPr>
            <w:r>
              <w:rPr>
                <w:rFonts w:hint="eastAsia" w:eastAsia="仿宋_GB2312"/>
                <w:sz w:val="32"/>
                <w:szCs w:val="32"/>
              </w:rPr>
              <w:t>（需提供劳动合同等证明材料及证书复印件）</w:t>
            </w:r>
          </w:p>
        </w:tc>
      </w:tr>
    </w:tbl>
    <w:p w14:paraId="4C2FB017">
      <w:pPr>
        <w:spacing w:line="580" w:lineRule="exact"/>
        <w:ind w:firstLine="643" w:firstLineChars="200"/>
        <w:rPr>
          <w:rFonts w:ascii="仿宋_GB2312" w:hAnsi="仿宋_GB2312" w:eastAsia="仿宋_GB2312" w:cs="仿宋_GB2312"/>
          <w:b/>
          <w:bCs/>
          <w:sz w:val="32"/>
          <w:szCs w:val="32"/>
          <w:lang w:val="zh-CN"/>
        </w:rPr>
      </w:pPr>
      <w:r>
        <w:rPr>
          <w:rFonts w:hint="eastAsia" w:ascii="仿宋_GB2312" w:hAnsi="仿宋_GB2312" w:eastAsia="仿宋_GB2312" w:cs="仿宋_GB2312"/>
          <w:b/>
          <w:bCs/>
          <w:sz w:val="32"/>
          <w:szCs w:val="32"/>
          <w:lang w:val="zh-CN"/>
        </w:rPr>
        <w:t>（</w:t>
      </w:r>
      <w:r>
        <w:rPr>
          <w:rFonts w:hint="eastAsia" w:ascii="仿宋_GB2312" w:hAnsi="仿宋_GB2312" w:eastAsia="仿宋_GB2312" w:cs="仿宋_GB2312"/>
          <w:b/>
          <w:bCs/>
          <w:sz w:val="32"/>
          <w:szCs w:val="32"/>
        </w:rPr>
        <w:t>三</w:t>
      </w:r>
      <w:r>
        <w:rPr>
          <w:rFonts w:hint="eastAsia" w:ascii="仿宋_GB2312" w:hAnsi="仿宋_GB2312" w:eastAsia="仿宋_GB2312" w:cs="仿宋_GB2312"/>
          <w:b/>
          <w:bCs/>
          <w:sz w:val="32"/>
          <w:szCs w:val="32"/>
          <w:lang w:val="zh-CN"/>
        </w:rPr>
        <w:t>）推荐</w:t>
      </w:r>
      <w:r>
        <w:rPr>
          <w:rFonts w:hint="eastAsia" w:ascii="仿宋_GB2312" w:hAnsi="仿宋_GB2312" w:eastAsia="仿宋_GB2312" w:cs="仿宋_GB2312"/>
          <w:b/>
          <w:bCs/>
          <w:sz w:val="32"/>
          <w:szCs w:val="32"/>
        </w:rPr>
        <w:t>中标</w:t>
      </w:r>
      <w:r>
        <w:rPr>
          <w:rFonts w:hint="eastAsia" w:ascii="仿宋_GB2312" w:hAnsi="仿宋_GB2312" w:eastAsia="仿宋_GB2312" w:cs="仿宋_GB2312"/>
          <w:b/>
          <w:bCs/>
          <w:sz w:val="32"/>
          <w:szCs w:val="32"/>
          <w:lang w:val="zh-CN"/>
        </w:rPr>
        <w:t>候选人</w:t>
      </w:r>
    </w:p>
    <w:p w14:paraId="475F4029">
      <w:pPr>
        <w:spacing w:line="580" w:lineRule="exact"/>
        <w:ind w:firstLine="640" w:firstLineChars="200"/>
        <w:rPr>
          <w:rFonts w:ascii="仿宋" w:hAnsi="仿宋" w:eastAsia="仿宋" w:cs="仿宋"/>
          <w:sz w:val="32"/>
          <w:szCs w:val="32"/>
        </w:rPr>
      </w:pPr>
      <w:r>
        <w:rPr>
          <w:rFonts w:hint="eastAsia" w:ascii="仿宋_GB2312" w:hAnsi="仿宋_GB2312" w:eastAsia="仿宋_GB2312" w:cs="仿宋_GB2312"/>
          <w:sz w:val="32"/>
          <w:szCs w:val="32"/>
        </w:rPr>
        <w:t>比选采用综合评分法，按照得分由高到低确定候选人</w:t>
      </w:r>
      <w:r>
        <w:rPr>
          <w:rFonts w:hint="eastAsia" w:ascii="仿宋" w:hAnsi="仿宋" w:eastAsia="仿宋" w:cs="仿宋"/>
          <w:sz w:val="32"/>
          <w:szCs w:val="32"/>
        </w:rPr>
        <w:t>。</w:t>
      </w:r>
    </w:p>
    <w:p w14:paraId="4A81FEAB">
      <w:pPr>
        <w:pStyle w:val="11"/>
        <w:ind w:firstLine="320"/>
        <w:rPr>
          <w:rFonts w:ascii="仿宋" w:hAnsi="仿宋" w:eastAsia="仿宋" w:cs="仿宋"/>
          <w:sz w:val="32"/>
          <w:szCs w:val="32"/>
        </w:rPr>
      </w:pPr>
    </w:p>
    <w:p w14:paraId="40752B9B">
      <w:pPr>
        <w:pStyle w:val="12"/>
        <w:ind w:left="420" w:firstLine="640"/>
        <w:rPr>
          <w:rFonts w:hint="default" w:ascii="仿宋" w:hAnsi="仿宋" w:eastAsia="仿宋" w:cs="仿宋"/>
          <w:sz w:val="32"/>
          <w:szCs w:val="32"/>
          <w:lang w:eastAsia="zh-CN"/>
        </w:rPr>
      </w:pPr>
    </w:p>
    <w:p w14:paraId="509F133C">
      <w:pPr>
        <w:pStyle w:val="12"/>
        <w:spacing w:before="100" w:after="100"/>
        <w:ind w:left="0" w:leftChars="0" w:firstLine="0" w:firstLineChars="0"/>
        <w:rPr>
          <w:rFonts w:hint="default" w:ascii="仿宋" w:hAnsi="仿宋" w:eastAsia="仿宋" w:cs="仿宋"/>
          <w:sz w:val="32"/>
          <w:szCs w:val="32"/>
          <w:lang w:eastAsia="zh-CN"/>
        </w:rPr>
      </w:pPr>
    </w:p>
    <w:p w14:paraId="6EF3EE4A">
      <w:pPr>
        <w:pStyle w:val="12"/>
        <w:spacing w:before="100" w:after="100"/>
        <w:ind w:left="0" w:leftChars="0" w:firstLine="0" w:firstLineChars="0"/>
        <w:rPr>
          <w:rFonts w:hint="default" w:eastAsia="仿宋_GB2312"/>
          <w:sz w:val="32"/>
          <w:szCs w:val="32"/>
          <w:lang w:eastAsia="zh-CN"/>
        </w:rPr>
      </w:pPr>
      <w:r>
        <w:rPr>
          <w:rFonts w:ascii="仿宋" w:hAnsi="仿宋" w:eastAsia="仿宋" w:cs="仿宋"/>
          <w:sz w:val="32"/>
          <w:szCs w:val="32"/>
          <w:lang w:eastAsia="zh-CN"/>
        </w:rPr>
        <w:t>附件3：</w:t>
      </w:r>
    </w:p>
    <w:p w14:paraId="699B4FE6">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廉洁自律承诺书</w:t>
      </w:r>
    </w:p>
    <w:p w14:paraId="05DA8ED8">
      <w:pPr>
        <w:spacing w:line="560" w:lineRule="exact"/>
        <w:rPr>
          <w:rFonts w:ascii="仿宋_GB2312" w:hAnsi="仿宋_GB2312" w:eastAsia="仿宋_GB2312" w:cs="仿宋_GB2312"/>
          <w:sz w:val="32"/>
          <w:szCs w:val="32"/>
        </w:rPr>
      </w:pPr>
    </w:p>
    <w:p w14:paraId="5E5B6AE1">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致:       公司</w:t>
      </w:r>
    </w:p>
    <w:p w14:paraId="57133385">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为维护公平竞争的市场环境，确保经济活动的廉洁性、合法性和透明度，防止任何形式的不正当交易及腐败行为，我单位作为投标人，郑重承诺如下:</w:t>
      </w:r>
    </w:p>
    <w:p w14:paraId="453B9845">
      <w:pPr>
        <w:pStyle w:val="15"/>
        <w:widowControl/>
        <w:snapToGrid w:val="0"/>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1.严格遵守国家及地方关于招投标、市场竞争的相关法律法规，不使用不正当手段妨碍、排挤相关投标单位或串通投标。</w:t>
      </w:r>
    </w:p>
    <w:p w14:paraId="0A66DC1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2.不以任何形式(包括但不限于现金、礼品、有价证券回扣、佣金、提供旅游、娱乐活动等)向招标人员、评标专家或其他利害关系方进行贿赂或给予不正当利益。</w:t>
      </w:r>
    </w:p>
    <w:p w14:paraId="482ABEF3">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3.不进行任何可能影响招标公平、公正的活动或尝试干预评标过程。</w:t>
      </w:r>
    </w:p>
    <w:p w14:paraId="25E354E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如违反上述承诺，我单位愿意接受包括但不限于取消投标资格、中标无效、列入不良行为记录名单等，给招标单位造成损失的，依法承担赔偿责任。</w:t>
      </w:r>
    </w:p>
    <w:p w14:paraId="1A64BD3F">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特此承诺。</w:t>
      </w:r>
    </w:p>
    <w:p w14:paraId="5C2C70C7">
      <w:pPr>
        <w:ind w:firstLine="6400" w:firstLineChars="2000"/>
        <w:rPr>
          <w:rFonts w:ascii="仿宋_GB2312" w:hAnsi="仿宋_GB2312" w:eastAsia="仿宋_GB2312" w:cs="仿宋_GB2312"/>
          <w:sz w:val="32"/>
          <w:szCs w:val="32"/>
        </w:rPr>
      </w:pPr>
    </w:p>
    <w:p w14:paraId="4B807187">
      <w:pPr>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单位名称(盖章)</w:t>
      </w:r>
    </w:p>
    <w:p w14:paraId="77C90874">
      <w:pPr>
        <w:ind w:firstLine="4160" w:firstLineChars="1300"/>
        <w:rPr>
          <w:rFonts w:ascii="仿宋_GB2312" w:hAnsi="仿宋_GB2312" w:eastAsia="仿宋_GB2312" w:cs="仿宋_GB2312"/>
          <w:sz w:val="32"/>
          <w:szCs w:val="32"/>
        </w:rPr>
      </w:pPr>
      <w:r>
        <w:rPr>
          <w:rFonts w:hint="eastAsia" w:ascii="仿宋_GB2312" w:hAnsi="仿宋_GB2312" w:eastAsia="仿宋_GB2312" w:cs="仿宋_GB2312"/>
          <w:sz w:val="32"/>
          <w:szCs w:val="32"/>
        </w:rPr>
        <w:t>日期:</w:t>
      </w:r>
    </w:p>
    <w:p w14:paraId="4A0639F0"/>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embedRegular r:id="rId1" w:fontKey="{69824CAD-61B4-477A-A1D5-20E7A8B35C23}"/>
  </w:font>
  <w:font w:name="方正小标宋简体">
    <w:panose1 w:val="03000509000000000000"/>
    <w:charset w:val="86"/>
    <w:family w:val="script"/>
    <w:pitch w:val="default"/>
    <w:sig w:usb0="00000001" w:usb1="080E0000" w:usb2="00000000" w:usb3="00000000" w:csb0="00040000" w:csb1="00000000"/>
    <w:embedRegular r:id="rId2" w:fontKey="{7703F303-7EB8-4074-A578-601F948A6326}"/>
  </w:font>
  <w:font w:name="仿宋">
    <w:panose1 w:val="02010609060101010101"/>
    <w:charset w:val="86"/>
    <w:family w:val="modern"/>
    <w:pitch w:val="default"/>
    <w:sig w:usb0="800002BF" w:usb1="38CF7CFA" w:usb2="00000016" w:usb3="00000000" w:csb0="00040001" w:csb1="00000000"/>
    <w:embedRegular r:id="rId3" w:fontKey="{E1D5AD32-EF97-43E1-85DC-F3BDBDD23D4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69B70">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B6E41E">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B6E41E">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4766F"/>
    <w:rsid w:val="001011B5"/>
    <w:rsid w:val="00157E73"/>
    <w:rsid w:val="001A3041"/>
    <w:rsid w:val="00212A08"/>
    <w:rsid w:val="002E4E43"/>
    <w:rsid w:val="002F3D96"/>
    <w:rsid w:val="00342CD5"/>
    <w:rsid w:val="004A5621"/>
    <w:rsid w:val="00562137"/>
    <w:rsid w:val="00704336"/>
    <w:rsid w:val="00A52EE3"/>
    <w:rsid w:val="00A86264"/>
    <w:rsid w:val="00AF513E"/>
    <w:rsid w:val="00D9378A"/>
    <w:rsid w:val="00E10D80"/>
    <w:rsid w:val="00FA02B4"/>
    <w:rsid w:val="00FD32C4"/>
    <w:rsid w:val="022D245A"/>
    <w:rsid w:val="023A4BFB"/>
    <w:rsid w:val="03B60333"/>
    <w:rsid w:val="04311D7B"/>
    <w:rsid w:val="053E7D2E"/>
    <w:rsid w:val="08AA4CD9"/>
    <w:rsid w:val="08E4766F"/>
    <w:rsid w:val="0E3776C4"/>
    <w:rsid w:val="10FF6E3B"/>
    <w:rsid w:val="121865DB"/>
    <w:rsid w:val="1B9735D8"/>
    <w:rsid w:val="1F923E71"/>
    <w:rsid w:val="20141DB5"/>
    <w:rsid w:val="2185505E"/>
    <w:rsid w:val="22671F9E"/>
    <w:rsid w:val="239B187C"/>
    <w:rsid w:val="23CE2152"/>
    <w:rsid w:val="242023D2"/>
    <w:rsid w:val="24B76A25"/>
    <w:rsid w:val="27787DF0"/>
    <w:rsid w:val="29D137E8"/>
    <w:rsid w:val="2A863293"/>
    <w:rsid w:val="2C383613"/>
    <w:rsid w:val="2C5B1F28"/>
    <w:rsid w:val="2E913546"/>
    <w:rsid w:val="30B76275"/>
    <w:rsid w:val="32A0714D"/>
    <w:rsid w:val="332C1A8F"/>
    <w:rsid w:val="33501744"/>
    <w:rsid w:val="367207C6"/>
    <w:rsid w:val="37EA43F2"/>
    <w:rsid w:val="38064FA4"/>
    <w:rsid w:val="392576AC"/>
    <w:rsid w:val="3CB159AF"/>
    <w:rsid w:val="3CC40BE2"/>
    <w:rsid w:val="3FB3156E"/>
    <w:rsid w:val="40257AEB"/>
    <w:rsid w:val="41BF069E"/>
    <w:rsid w:val="46506E72"/>
    <w:rsid w:val="477A0183"/>
    <w:rsid w:val="4936242A"/>
    <w:rsid w:val="4B577F0F"/>
    <w:rsid w:val="5010240B"/>
    <w:rsid w:val="56382375"/>
    <w:rsid w:val="58FC4F69"/>
    <w:rsid w:val="5CC9362F"/>
    <w:rsid w:val="603E50D6"/>
    <w:rsid w:val="606079EE"/>
    <w:rsid w:val="61355E2F"/>
    <w:rsid w:val="63B8004A"/>
    <w:rsid w:val="65501D46"/>
    <w:rsid w:val="66236B9E"/>
    <w:rsid w:val="69043565"/>
    <w:rsid w:val="696C0215"/>
    <w:rsid w:val="6B901CD8"/>
    <w:rsid w:val="6E7C3ECE"/>
    <w:rsid w:val="70447E3C"/>
    <w:rsid w:val="70AC6B88"/>
    <w:rsid w:val="72220F73"/>
    <w:rsid w:val="73165394"/>
    <w:rsid w:val="75A803E5"/>
    <w:rsid w:val="75C970D2"/>
    <w:rsid w:val="75F419BD"/>
    <w:rsid w:val="7770280F"/>
    <w:rsid w:val="7AC027B5"/>
    <w:rsid w:val="7D0932A6"/>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keepNext/>
      <w:keepLines/>
      <w:spacing w:before="100" w:after="100"/>
      <w:outlineLvl w:val="1"/>
    </w:pPr>
    <w:rPr>
      <w:b/>
      <w:sz w:val="32"/>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customStyle="1" w:styleId="2">
    <w:name w:val="__正文"/>
    <w:basedOn w:val="1"/>
    <w:qFormat/>
    <w:uiPriority w:val="0"/>
    <w:pPr>
      <w:spacing w:line="480" w:lineRule="exact"/>
      <w:ind w:firstLine="200"/>
    </w:pPr>
    <w:rPr>
      <w:rFonts w:cs="Times New Roman"/>
      <w:kern w:val="0"/>
    </w:rPr>
  </w:style>
  <w:style w:type="paragraph" w:styleId="4">
    <w:name w:val="Body Text"/>
    <w:basedOn w:val="1"/>
    <w:next w:val="5"/>
    <w:qFormat/>
    <w:uiPriority w:val="0"/>
    <w:pPr>
      <w:jc w:val="center"/>
    </w:pPr>
    <w:rPr>
      <w:rFonts w:ascii="Times New Roman" w:hAnsi="Times New Roman" w:eastAsia="黑体" w:cs="Times New Roman"/>
      <w:sz w:val="36"/>
      <w:szCs w:val="20"/>
    </w:rPr>
  </w:style>
  <w:style w:type="paragraph" w:styleId="5">
    <w:name w:val="Body Text 2"/>
    <w:basedOn w:val="1"/>
    <w:qFormat/>
    <w:uiPriority w:val="0"/>
    <w:pPr>
      <w:spacing w:line="480" w:lineRule="auto"/>
    </w:pPr>
    <w:rPr>
      <w:rFonts w:ascii="Times New Roman" w:hAnsi="Times New Roman" w:eastAsia="宋体" w:cs="Times New Roman"/>
    </w:rPr>
  </w:style>
  <w:style w:type="paragraph" w:styleId="6">
    <w:name w:val="Body Text Indent"/>
    <w:basedOn w:val="1"/>
    <w:next w:val="7"/>
    <w:qFormat/>
    <w:uiPriority w:val="0"/>
    <w:pPr>
      <w:spacing w:after="120"/>
      <w:ind w:left="420" w:leftChars="200"/>
    </w:pPr>
  </w:style>
  <w:style w:type="paragraph" w:styleId="7">
    <w:name w:val="envelope return"/>
    <w:basedOn w:val="1"/>
    <w:qFormat/>
    <w:uiPriority w:val="0"/>
    <w:pPr>
      <w:snapToGrid w:val="0"/>
    </w:pPr>
    <w:rPr>
      <w:rFonts w:ascii="Arial" w:hAnsi="Arial" w:eastAsia="宋体" w:cs="Times New Roman"/>
      <w:szCs w:val="22"/>
    </w:rPr>
  </w:style>
  <w:style w:type="paragraph" w:styleId="8">
    <w:name w:val="Plain Text"/>
    <w:basedOn w:val="1"/>
    <w:qFormat/>
    <w:uiPriority w:val="0"/>
    <w:rPr>
      <w:sz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Title"/>
    <w:basedOn w:val="1"/>
    <w:qFormat/>
    <w:uiPriority w:val="0"/>
    <w:pPr>
      <w:spacing w:before="240" w:after="60"/>
      <w:jc w:val="center"/>
      <w:outlineLvl w:val="0"/>
    </w:pPr>
    <w:rPr>
      <w:rFonts w:ascii="Arial" w:hAnsi="Arial"/>
      <w:b/>
      <w:sz w:val="32"/>
    </w:rPr>
  </w:style>
  <w:style w:type="paragraph" w:styleId="11">
    <w:name w:val="Body Text First Indent"/>
    <w:basedOn w:val="4"/>
    <w:next w:val="12"/>
    <w:qFormat/>
    <w:uiPriority w:val="0"/>
    <w:pPr>
      <w:ind w:firstLine="420" w:firstLineChars="100"/>
    </w:pPr>
    <w:rPr>
      <w:rFonts w:ascii="宋体" w:eastAsia="宋体"/>
      <w:kern w:val="0"/>
      <w:sz w:val="34"/>
    </w:rPr>
  </w:style>
  <w:style w:type="paragraph" w:styleId="12">
    <w:name w:val="Body Text First Indent 2"/>
    <w:basedOn w:val="6"/>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paragraph" w:customStyle="1" w:styleId="15">
    <w:name w:val="正文首行缩进1"/>
    <w:basedOn w:val="4"/>
    <w:qFormat/>
    <w:uiPriority w:val="0"/>
    <w:pPr>
      <w:adjustRightInd w:val="0"/>
      <w:spacing w:line="312" w:lineRule="atLeast"/>
      <w:ind w:firstLine="420"/>
      <w:textAlignment w:val="baseline"/>
    </w:pPr>
    <w:rPr>
      <w:kern w:val="0"/>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1074</Words>
  <Characters>1117</Characters>
  <Lines>8</Lines>
  <Paragraphs>2</Paragraphs>
  <TotalTime>89</TotalTime>
  <ScaleCrop>false</ScaleCrop>
  <LinksUpToDate>false</LinksUpToDate>
  <CharactersWithSpaces>1142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2025-10-17T00:22:00Z</dcterms:created>
  <dc:creator>小雨</dc:creator>
  <cp:lastModifiedBy>WPS_1658882146</cp:lastModifiedBy>
  <cp:lastPrinted>2026-07-06T02:02:00Z</cp:lastPrinted>
  <dcterms:modified xsi:type="dcterms:W3CDTF">2026-10-09T00:13:34Z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C15C117B13E34DAA8B294A82E36BD358_13</vt:lpwstr>
  </property>
  <property fmtid="{D5CDD505-2E9C-101B-9397-08002B2CF9AE}" pid="4" name="KSOTemplateDocerSaveRecord">
    <vt:lpwstr>eyJoZGlkIjoiNzg3ODU5ZjYyMmM0YjBjOTIyMTM1NmE1ZDhlZDkzNWQiLCJ1c2VySWQiOiIzMTMxMDc2MjYifQ==</vt:lpwstr>
  </property>
</Properties>
</file>