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56CF8">
      <w:pPr>
        <w:widowControl w:val="0"/>
        <w:adjustRightInd w:val="0"/>
        <w:snapToGrid w:val="0"/>
        <w:spacing w:line="52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2E9A123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报价单</w:t>
      </w:r>
    </w:p>
    <w:p w14:paraId="1963D833">
      <w:pPr>
        <w:spacing w:line="560" w:lineRule="exact"/>
        <w:jc w:val="center"/>
        <w:rPr>
          <w:rFonts w:ascii="仿宋_GB2312" w:hAnsi="仿宋" w:eastAsia="仿宋_GB2312" w:cs="仿宋"/>
          <w:b/>
          <w:sz w:val="32"/>
          <w:szCs w:val="32"/>
        </w:rPr>
      </w:pPr>
    </w:p>
    <w:tbl>
      <w:tblPr>
        <w:tblStyle w:val="9"/>
        <w:tblW w:w="868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4"/>
        <w:gridCol w:w="5549"/>
      </w:tblGrid>
      <w:tr w14:paraId="55803C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3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86D5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项目名称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1E9AD8">
            <w:pPr>
              <w:widowControl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 w:eastAsia="zh-CN"/>
              </w:rPr>
              <w:t>许昌市胖东来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梦之城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 w:eastAsia="zh-CN"/>
              </w:rPr>
              <w:t>生活服务圈公共停车及配套设施提升工程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 w:eastAsia="zh-CN"/>
              </w:rPr>
              <w:t>许州路（陈庄街—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建安大道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段、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 w:eastAsia="zh-CN"/>
              </w:rPr>
              <w:t>许昌市胖东来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梦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之城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 w:eastAsia="zh-CN"/>
              </w:rPr>
              <w:t>生活服务圈公共停车及配套设施提升工程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-胖东来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 w:eastAsia="zh-CN"/>
              </w:rPr>
              <w:t>梦之城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zh-CN" w:eastAsia="zh-CN"/>
              </w:rPr>
              <w:t>与高速直连通道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段可行性研究报告编制单位</w:t>
            </w:r>
          </w:p>
          <w:p w14:paraId="5192FC23">
            <w:pPr>
              <w:spacing w:line="480" w:lineRule="exact"/>
              <w:jc w:val="left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14:paraId="5D6912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65AF3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754D">
            <w:pPr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sz w:val="32"/>
                <w:szCs w:val="32"/>
              </w:rPr>
              <w:t>（公司名称***）</w:t>
            </w:r>
          </w:p>
        </w:tc>
      </w:tr>
      <w:tr w14:paraId="6767CB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88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0B1C4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申请人资质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E154B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112459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2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69EA0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项目负责人（职务）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58DE2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57CF52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1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1EC33">
            <w:pPr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项目工作内容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1473F">
            <w:pPr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0F4A3B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DBA36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报价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FD1C">
            <w:pPr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</w:tbl>
    <w:p w14:paraId="0AD58061">
      <w:pPr>
        <w:adjustRightIn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7B77AC7">
      <w:pPr>
        <w:pStyle w:val="2"/>
        <w:numPr>
          <w:ilvl w:val="0"/>
          <w:numId w:val="0"/>
        </w:num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年    月    日</w:t>
      </w:r>
    </w:p>
    <w:p w14:paraId="46513BD9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625EAA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66BC4893">
      <w:pPr>
        <w:pStyle w:val="6"/>
        <w:contextualSpacing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zh-CN"/>
        </w:rPr>
        <w:t>评标标准</w:t>
      </w:r>
    </w:p>
    <w:p w14:paraId="0F8C4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一、资格审查</w:t>
      </w:r>
    </w:p>
    <w:p w14:paraId="07F2C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评审小组对申请人资格进行检查。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人不少于3家后对投标文件进行符合性审查，</w:t>
      </w:r>
      <w:r>
        <w:rPr>
          <w:rFonts w:hint="eastAsia" w:ascii="仿宋_GB2312" w:hAnsi="仿宋_GB2312" w:eastAsia="仿宋_GB2312" w:cs="仿宋_GB2312"/>
          <w:sz w:val="32"/>
          <w:szCs w:val="32"/>
        </w:rPr>
        <w:t>少于三家则本次评标过程无效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。</w:t>
      </w:r>
    </w:p>
    <w:p w14:paraId="1FFBE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二、评审</w:t>
      </w:r>
    </w:p>
    <w:p w14:paraId="70117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（一）评审方法</w:t>
      </w:r>
    </w:p>
    <w:p w14:paraId="7DCF4CA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="0" w:afterAutospacing="0" w:line="600" w:lineRule="exact"/>
        <w:ind w:left="0" w:leftChars="0" w:right="0" w:rightChars="0" w:firstLine="640" w:firstLineChars="200"/>
        <w:jc w:val="both"/>
        <w:textAlignment w:val="auto"/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eastAsia="仿宋_GB2312" w:cs="Times New Roman"/>
          <w:sz w:val="32"/>
          <w:szCs w:val="32"/>
        </w:rPr>
        <w:t>本次招标采用综合评分法，总分为100分，其中报价分</w:t>
      </w:r>
      <w:r>
        <w:rPr>
          <w:rFonts w:hint="eastAsia" w:eastAsia="仿宋_GB2312" w:cs="Times New Roman"/>
          <w:sz w:val="32"/>
          <w:szCs w:val="32"/>
        </w:rPr>
        <w:t>30</w:t>
      </w:r>
      <w:r>
        <w:rPr>
          <w:rFonts w:eastAsia="仿宋_GB2312" w:cs="Times New Roman"/>
          <w:sz w:val="32"/>
          <w:szCs w:val="32"/>
        </w:rPr>
        <w:t>分，服务方案</w:t>
      </w:r>
      <w:r>
        <w:rPr>
          <w:rFonts w:hint="eastAsia" w:eastAsia="仿宋_GB2312" w:cs="Times New Roman"/>
          <w:sz w:val="32"/>
          <w:szCs w:val="32"/>
        </w:rPr>
        <w:t>30</w:t>
      </w:r>
      <w:r>
        <w:rPr>
          <w:rFonts w:eastAsia="仿宋_GB2312" w:cs="Times New Roman"/>
          <w:sz w:val="32"/>
          <w:szCs w:val="32"/>
        </w:rPr>
        <w:t>分，企业业绩</w:t>
      </w:r>
      <w:r>
        <w:rPr>
          <w:rFonts w:hint="eastAsia" w:eastAsia="仿宋_GB2312" w:cs="Times New Roman"/>
          <w:sz w:val="32"/>
          <w:szCs w:val="32"/>
        </w:rPr>
        <w:t>20</w:t>
      </w:r>
      <w:r>
        <w:rPr>
          <w:rFonts w:eastAsia="仿宋_GB2312" w:cs="Times New Roman"/>
          <w:sz w:val="32"/>
          <w:szCs w:val="32"/>
        </w:rPr>
        <w:t>分</w:t>
      </w:r>
      <w:r>
        <w:rPr>
          <w:rFonts w:hint="eastAsia" w:eastAsia="仿宋_GB2312" w:cs="Times New Roman"/>
          <w:sz w:val="32"/>
          <w:szCs w:val="32"/>
        </w:rPr>
        <w:t>，管理机构20分</w:t>
      </w:r>
      <w:r>
        <w:rPr>
          <w:rFonts w:eastAsia="仿宋_GB2312" w:cs="Times New Roman"/>
          <w:sz w:val="32"/>
          <w:szCs w:val="32"/>
        </w:rPr>
        <w:t>。</w:t>
      </w:r>
      <w:r>
        <w:rPr>
          <w:rFonts w:hint="eastAsia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 </w:t>
      </w:r>
    </w:p>
    <w:p w14:paraId="4D1FA1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）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报价得分。</w:t>
      </w:r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项目</w:t>
      </w:r>
      <w:r>
        <w:rPr>
          <w:rFonts w:ascii="Times New Roman" w:hAnsi="Times New Roman" w:eastAsia="仿宋_GB2312" w:cs="Times New Roman"/>
          <w:sz w:val="32"/>
          <w:szCs w:val="32"/>
        </w:rPr>
        <w:t>超过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控制价</w:t>
      </w:r>
      <w:r>
        <w:rPr>
          <w:rFonts w:ascii="Times New Roman" w:hAnsi="Times New Roman" w:eastAsia="仿宋_GB2312" w:cs="Times New Roman"/>
          <w:sz w:val="32"/>
          <w:szCs w:val="32"/>
        </w:rPr>
        <w:t>为无效报价；2.所有参与的比选申请人最低的有效报价为基准报价；3.报价得分=（</w:t>
      </w:r>
      <w:r>
        <w:rPr>
          <w:rFonts w:hint="eastAsia" w:eastAsia="仿宋_GB2312" w:cs="Times New Roman"/>
          <w:sz w:val="32"/>
          <w:szCs w:val="32"/>
        </w:rPr>
        <w:t>项目</w:t>
      </w:r>
      <w:r>
        <w:rPr>
          <w:rFonts w:ascii="Times New Roman" w:hAnsi="Times New Roman" w:eastAsia="仿宋_GB2312" w:cs="Times New Roman"/>
          <w:sz w:val="32"/>
          <w:szCs w:val="32"/>
        </w:rPr>
        <w:t>基准报价/</w:t>
      </w:r>
      <w:r>
        <w:rPr>
          <w:rFonts w:hint="eastAsia" w:eastAsia="仿宋_GB2312" w:cs="Times New Roman"/>
          <w:sz w:val="32"/>
          <w:szCs w:val="32"/>
        </w:rPr>
        <w:t>项目</w:t>
      </w:r>
      <w:r>
        <w:rPr>
          <w:rFonts w:ascii="Times New Roman" w:hAnsi="Times New Roman" w:eastAsia="仿宋_GB2312" w:cs="Times New Roman"/>
          <w:sz w:val="32"/>
          <w:szCs w:val="32"/>
        </w:rPr>
        <w:t>报价）</w:t>
      </w:r>
      <w:r>
        <w:rPr>
          <w:rFonts w:hint="eastAsia" w:ascii="仿宋_GB2312" w:hAnsi="仿宋_GB2312" w:eastAsia="仿宋_GB2312" w:cs="仿宋_GB2312"/>
          <w:sz w:val="32"/>
          <w:szCs w:val="32"/>
        </w:rPr>
        <w:t>×30分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51896E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）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服务方案。</w:t>
      </w:r>
      <w:r>
        <w:rPr>
          <w:rFonts w:hint="eastAsia" w:ascii="仿宋_GB2312" w:hAnsi="仿宋_GB2312" w:eastAsia="仿宋_GB2312" w:cs="仿宋_GB2312"/>
          <w:sz w:val="32"/>
          <w:szCs w:val="32"/>
        </w:rPr>
        <w:t>1.阐述可研编制的工作内容、工作重点、工作方法和工作流程（0-10分）2.阐述可研编制过程中过程中的风险防控及相应预案（0-10分）3.保密措施及档案管理制度（0-5分）4.服务承诺（0-5分）</w:t>
      </w:r>
    </w:p>
    <w:p w14:paraId="206478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）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企业业绩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近3年（2023年10月-2026年10月）承接过市政</w:t>
      </w:r>
      <w:r>
        <w:rPr>
          <w:rFonts w:hint="eastAsia" w:eastAsia="仿宋_GB2312" w:cs="Times New Roman"/>
          <w:sz w:val="32"/>
          <w:szCs w:val="32"/>
        </w:rPr>
        <w:t>道路</w:t>
      </w:r>
      <w:r>
        <w:rPr>
          <w:rFonts w:ascii="Times New Roman" w:hAnsi="Times New Roman" w:eastAsia="仿宋_GB2312" w:cs="Times New Roman"/>
          <w:sz w:val="32"/>
          <w:szCs w:val="32"/>
        </w:rPr>
        <w:t>类</w:t>
      </w:r>
      <w:r>
        <w:rPr>
          <w:rFonts w:hint="eastAsia" w:ascii="仿宋_GB2312" w:hAnsi="仿宋_GB2312" w:eastAsia="仿宋_GB2312" w:cs="仿宋_GB2312"/>
          <w:sz w:val="32"/>
          <w:szCs w:val="32"/>
        </w:rPr>
        <w:t>可研报告编制工作并取得批复的，每项得5分，本项最高得20分。</w:t>
      </w:r>
      <w:r>
        <w:rPr>
          <w:rFonts w:ascii="Times New Roman" w:hAnsi="Times New Roman" w:eastAsia="仿宋_GB2312" w:cs="Times New Roman"/>
          <w:sz w:val="32"/>
          <w:szCs w:val="32"/>
        </w:rPr>
        <w:t>（需提供可研编制合同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和</w:t>
      </w:r>
      <w:r>
        <w:rPr>
          <w:rFonts w:ascii="Times New Roman" w:hAnsi="Times New Roman" w:eastAsia="仿宋_GB2312" w:cs="Times New Roman"/>
          <w:sz w:val="32"/>
          <w:szCs w:val="32"/>
        </w:rPr>
        <w:t>批复</w:t>
      </w:r>
      <w:r>
        <w:rPr>
          <w:rFonts w:hint="eastAsia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申请文件中附复印件并加盖公章）</w:t>
      </w:r>
    </w:p>
    <w:p w14:paraId="496C41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</w:t>
      </w:r>
      <w:r>
        <w:rPr>
          <w:rFonts w:hint="eastAsia" w:eastAsia="仿宋_GB2312" w:cs="Times New Roman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）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管理机构。</w:t>
      </w:r>
      <w:r>
        <w:rPr>
          <w:rFonts w:hint="eastAsia" w:ascii="仿宋_GB2312" w:hAnsi="仿宋_GB2312" w:eastAsia="仿宋_GB2312" w:cs="仿宋_GB2312"/>
          <w:sz w:val="32"/>
          <w:szCs w:val="32"/>
        </w:rPr>
        <w:t>1.项目组负责人具备工程相关高级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以上职称得4分；具备注册土木工程师(道路工程)证书得3分；二者同时具备得7分，本项最高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得7分；2.项目组成员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具备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工程相关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中级（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以上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职称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注册土木工程师(道路工程)证书或者一级注册造价工程师证书的，得2分；具备其中任两项的，得5分；本项最高得10分。3.项目组人</w:t>
      </w:r>
      <w:r>
        <w:rPr>
          <w:rFonts w:hint="eastAsia" w:ascii="仿宋_GB2312" w:hAnsi="仿宋_GB2312" w:eastAsia="仿宋_GB2312" w:cs="仿宋_GB2312"/>
          <w:sz w:val="32"/>
          <w:szCs w:val="32"/>
        </w:rPr>
        <w:t>数为5人（含）以上的得3分，本项最高得3分。（需提劳动合同等证明材料及证书复印件）。</w:t>
      </w:r>
    </w:p>
    <w:p w14:paraId="25ED9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638" w:leftChars="304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候选人</w:t>
      </w:r>
    </w:p>
    <w:p w14:paraId="6A73C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比选采用综合评分法，按照得分由高到低确定候选人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61CE0316">
      <w:pPr>
        <w:pStyle w:val="7"/>
        <w:ind w:firstLine="320"/>
        <w:rPr>
          <w:rFonts w:hint="eastAsia" w:ascii="仿宋" w:hAnsi="仿宋" w:eastAsia="仿宋" w:cs="仿宋"/>
          <w:sz w:val="32"/>
          <w:szCs w:val="32"/>
        </w:rPr>
      </w:pPr>
    </w:p>
    <w:p w14:paraId="1BB54382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3C7FAC1F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5E03007A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5249709C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646445A3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1909DABD">
      <w:pPr>
        <w:pStyle w:val="8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692485F7">
      <w:pPr>
        <w:pStyle w:val="8"/>
        <w:spacing w:before="100" w:after="100"/>
        <w:ind w:left="0" w:leftChars="0" w:firstLine="0" w:firstLineChars="0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br w:type="page"/>
      </w:r>
      <w:r>
        <w:rPr>
          <w:rFonts w:hint="eastAsia" w:ascii="仿宋" w:hAnsi="仿宋" w:eastAsia="仿宋" w:cs="仿宋"/>
          <w:sz w:val="32"/>
          <w:szCs w:val="32"/>
        </w:rPr>
        <w:t>附件3：</w:t>
      </w:r>
    </w:p>
    <w:p w14:paraId="4BEF1D8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廉洁自律承诺书</w:t>
      </w:r>
    </w:p>
    <w:p w14:paraId="5AC2E964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A83D41E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致:       公司</w:t>
      </w:r>
    </w:p>
    <w:p w14:paraId="2C4A3302">
      <w:pPr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为维护公平竞争的市场环境，确保经济活动的廉洁性、合法性和透明度，防止任何形式的不正当交易及腐败行为，我单位作为投标人，郑重承诺如下:</w:t>
      </w:r>
    </w:p>
    <w:p w14:paraId="3D2E5E23">
      <w:pPr>
        <w:pStyle w:val="11"/>
        <w:snapToGrid w:val="0"/>
        <w:spacing w:after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1.严格遵守国家及地方关于招投标、市场竞争的相关法律法规，不使用不正当手段妨碍、排挤相关投标单位或串通投标。</w:t>
      </w:r>
    </w:p>
    <w:p w14:paraId="3D69285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2.不以任何形式(包括但不限于现金、礼品、有价证券回扣、佣金、提供旅游、娱乐活动等)向招标人员、评标专家或其他利害关系方进行贿赂或给予不正当利益。</w:t>
      </w:r>
    </w:p>
    <w:p w14:paraId="794E4E2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3.不进行任何可能影响招标公平、公正的活动或尝试干预评标过程。</w:t>
      </w:r>
    </w:p>
    <w:p w14:paraId="74F7BBA3">
      <w:pPr>
        <w:widowControl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3990EED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特此承诺。</w:t>
      </w:r>
    </w:p>
    <w:p w14:paraId="7374B6F3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98F09DB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558566B4"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53F658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nothing"/>
      <w:lvlText w:val="第%1部分"/>
      <w:lvlJc w:val="center"/>
      <w:pPr>
        <w:ind w:left="-288" w:firstLine="288"/>
      </w:pPr>
      <w:rPr>
        <w:rFonts w:hint="eastAsia" w:cs="Times New Roman"/>
        <w:sz w:val="28"/>
        <w:szCs w:val="28"/>
      </w:rPr>
    </w:lvl>
    <w:lvl w:ilvl="1" w:tentative="0">
      <w:start w:val="1"/>
      <w:numFmt w:val="chineseCountingThousand"/>
      <w:pStyle w:val="2"/>
      <w:suff w:val="nothing"/>
      <w:lvlText w:val="%2、"/>
      <w:lvlJc w:val="left"/>
      <w:pPr>
        <w:ind w:left="254"/>
      </w:pPr>
      <w:rPr>
        <w:rFonts w:hint="eastAsia" w:ascii="宋体" w:hAnsi="宋体" w:eastAsia="宋体" w:cs="Times New Roman"/>
        <w:sz w:val="24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rPr>
        <w:rFonts w:hint="default" w:ascii="Times New Roman" w:hAnsi="Times New Roman" w:eastAsia="宋体" w:cs="Times New Roman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suff w:val="nothing"/>
      <w:lvlText w:val="%4、"/>
      <w:lvlJc w:val="left"/>
      <w:rPr>
        <w:rFonts w:hint="eastAsia" w:cs="Times New Roman"/>
      </w:rPr>
    </w:lvl>
    <w:lvl w:ilvl="4" w:tentative="0">
      <w:start w:val="1"/>
      <w:numFmt w:val="upperLetter"/>
      <w:suff w:val="nothing"/>
      <w:lvlText w:val="%5、"/>
      <w:lvlJc w:val="left"/>
      <w:rPr>
        <w:rFonts w:hint="eastAsia" w:cs="Times New Roman"/>
      </w:rPr>
    </w:lvl>
    <w:lvl w:ilvl="5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6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7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8" w:tentative="0">
      <w:start w:val="1"/>
      <w:numFmt w:val="none"/>
      <w:suff w:val="nothing"/>
      <w:lvlText w:val=""/>
      <w:lvlJc w:val="left"/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C75B6"/>
    <w:rsid w:val="000833F9"/>
    <w:rsid w:val="04311D7B"/>
    <w:rsid w:val="046E5030"/>
    <w:rsid w:val="0B1D52F2"/>
    <w:rsid w:val="24C81B21"/>
    <w:rsid w:val="251B2213"/>
    <w:rsid w:val="354C2609"/>
    <w:rsid w:val="3CF633E7"/>
    <w:rsid w:val="49DE36D5"/>
    <w:rsid w:val="536C75B6"/>
    <w:rsid w:val="5D0C57B5"/>
    <w:rsid w:val="71641E18"/>
    <w:rsid w:val="7688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numPr>
        <w:ilvl w:val="1"/>
        <w:numId w:val="1"/>
      </w:numPr>
      <w:adjustRightInd w:val="0"/>
      <w:spacing w:before="260" w:after="260" w:line="416" w:lineRule="atLeast"/>
      <w:jc w:val="left"/>
      <w:textAlignment w:val="baseline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0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Body Text Indent"/>
    <w:basedOn w:val="1"/>
    <w:next w:val="5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sz w:val="24"/>
    </w:rPr>
  </w:style>
  <w:style w:type="paragraph" w:styleId="5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6">
    <w:name w:val="Plain Text"/>
    <w:basedOn w:val="1"/>
    <w:qFormat/>
    <w:uiPriority w:val="0"/>
    <w:rPr>
      <w:sz w:val="24"/>
    </w:rPr>
  </w:style>
  <w:style w:type="paragraph" w:styleId="7">
    <w:name w:val="Body Text First Indent"/>
    <w:basedOn w:val="3"/>
    <w:next w:val="8"/>
    <w:qFormat/>
    <w:uiPriority w:val="0"/>
    <w:pPr>
      <w:ind w:firstLine="420" w:firstLineChars="100"/>
    </w:pPr>
    <w:rPr>
      <w:rFonts w:ascii="宋体"/>
      <w:kern w:val="0"/>
      <w:sz w:val="34"/>
    </w:rPr>
  </w:style>
  <w:style w:type="paragraph" w:styleId="8">
    <w:name w:val="Body Text First Indent 2"/>
    <w:basedOn w:val="4"/>
    <w:unhideWhenUsed/>
    <w:qFormat/>
    <w:uiPriority w:val="99"/>
    <w:pPr>
      <w:ind w:firstLine="420" w:firstLineChars="200"/>
    </w:pPr>
  </w:style>
  <w:style w:type="paragraph" w:customStyle="1" w:styleId="11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1066</Words>
  <Characters>1109</Characters>
  <Lines>0</Lines>
  <Paragraphs>0</Paragraphs>
  <TotalTime>1</TotalTime>
  <ScaleCrop>false</ScaleCrop>
  <LinksUpToDate>false</LinksUpToDate>
  <CharactersWithSpaces>1126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2026-09-18T09:35:00Z</dcterms:created>
  <dc:creator>小雨</dc:creator>
  <cp:lastModifiedBy>WPS_1658882146</cp:lastModifiedBy>
  <dcterms:modified xsi:type="dcterms:W3CDTF">2026-10-20T00:40:13Z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EB756F2835E94327A08ECFCCF03EFA3E_13</vt:lpwstr>
  </property>
  <property fmtid="{D5CDD505-2E9C-101B-9397-08002B2CF9AE}" pid="4" name="KSOTemplateDocerSaveRecord">
    <vt:lpwstr>eyJoZGlkIjoiNzBkZWY4MjhkZjlkZjRmODUxMDAwMDQxZDE4ZWRlNTgiLCJ1c2VySWQiOiIyMTkyOTcyMzEifQ==</vt:lpwstr>
  </property>
</Properties>
</file>