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528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</w:t>
      </w:r>
    </w:p>
    <w:p w14:paraId="1B92B56B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highlight w:val="none"/>
        </w:rPr>
        <w:t>报价单</w:t>
      </w:r>
    </w:p>
    <w:p w14:paraId="3DBC6FA1">
      <w:pPr>
        <w:pageBreakBefore w:val="0"/>
        <w:shd w:val="clear" w:color="auto" w:fill="auto"/>
        <w:kinsoku/>
        <w:wordWrap/>
        <w:overflowPunct/>
        <w:topLinePunct w:val="0"/>
        <w:bidi w:val="0"/>
        <w:spacing w:line="520" w:lineRule="exact"/>
        <w:jc w:val="center"/>
        <w:rPr>
          <w:rFonts w:ascii="仿宋_GB2312" w:hAnsi="仿宋" w:eastAsia="仿宋_GB2312" w:cs="仿宋"/>
          <w:b/>
          <w:sz w:val="32"/>
          <w:szCs w:val="32"/>
          <w:highlight w:val="none"/>
        </w:rPr>
      </w:pPr>
    </w:p>
    <w:tbl>
      <w:tblPr>
        <w:tblStyle w:val="10"/>
        <w:tblW w:w="9077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27"/>
        <w:gridCol w:w="6150"/>
      </w:tblGrid>
      <w:tr w14:paraId="7E77F6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78A9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项目名称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04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b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“曹魏·187-荷画十里”护城河清淤项目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2"/>
                <w:lang w:val="en-US" w:eastAsia="zh-CN"/>
              </w:rPr>
              <w:t>监理单位比选</w:t>
            </w:r>
          </w:p>
        </w:tc>
      </w:tr>
      <w:tr w14:paraId="60C9F4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3B04D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申请人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523A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346FD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D4ED6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项目负责人（职务）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DEEB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sz w:val="32"/>
                <w:szCs w:val="32"/>
                <w:highlight w:val="none"/>
              </w:rPr>
            </w:pPr>
          </w:p>
        </w:tc>
      </w:tr>
      <w:tr w14:paraId="7CC30A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98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9F1EB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项目工作内容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9C15C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  <w:p w14:paraId="17724952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4CADAB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5F56F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38341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72DE99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9" w:hRule="exact"/>
        </w:trPr>
        <w:tc>
          <w:tcPr>
            <w:tcW w:w="2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AB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  <w:t>报价</w:t>
            </w:r>
          </w:p>
        </w:tc>
        <w:tc>
          <w:tcPr>
            <w:tcW w:w="6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D4CD3">
            <w:pPr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 xml:space="preserve"> ****元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8"/>
                <w:szCs w:val="28"/>
                <w:highlight w:val="none"/>
                <w:lang w:val="en-US" w:eastAsia="zh-CN"/>
              </w:rPr>
              <w:t>（含税）</w:t>
            </w:r>
          </w:p>
        </w:tc>
      </w:tr>
    </w:tbl>
    <w:p w14:paraId="0B26F33C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3B3E51B3">
      <w:pPr>
        <w:pageBreakBefore w:val="0"/>
        <w:shd w:val="clear" w:color="auto" w:fill="auto"/>
        <w:kinsoku/>
        <w:wordWrap/>
        <w:overflowPunct/>
        <w:topLinePunct w:val="0"/>
        <w:bidi w:val="0"/>
        <w:adjustRightInd w:val="0"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3DBFEAA">
      <w:pPr>
        <w:pStyle w:val="2"/>
        <w:pageBreakBefore w:val="0"/>
        <w:kinsoku/>
        <w:wordWrap/>
        <w:overflowPunct/>
        <w:topLinePunct w:val="0"/>
        <w:bidi w:val="0"/>
        <w:spacing w:line="520" w:lineRule="exact"/>
        <w:ind w:firstLine="5461" w:firstLineChars="17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    月    日</w:t>
      </w:r>
    </w:p>
    <w:p w14:paraId="58C3C970">
      <w:pPr>
        <w:pStyle w:val="8"/>
        <w:ind w:left="0" w:leftChars="0" w:firstLine="0" w:firstLineChars="0"/>
        <w:rPr>
          <w:rFonts w:hint="eastAsia"/>
          <w:lang w:val="en-US" w:eastAsia="zh-CN"/>
        </w:rPr>
      </w:pPr>
    </w:p>
    <w:p w14:paraId="09E9A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</w:t>
      </w:r>
    </w:p>
    <w:p w14:paraId="0B3EC263">
      <w:pPr>
        <w:pStyle w:val="7"/>
        <w:pageBreakBefore w:val="0"/>
        <w:kinsoku/>
        <w:wordWrap/>
        <w:overflowPunct/>
        <w:topLinePunct w:val="0"/>
        <w:bidi w:val="0"/>
        <w:spacing w:line="520" w:lineRule="exact"/>
        <w:ind w:firstLine="0" w:firstLineChars="0"/>
        <w:contextualSpacing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zh-CN"/>
        </w:rPr>
        <w:t>评标标准</w:t>
      </w:r>
    </w:p>
    <w:p w14:paraId="18BB2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一、资格审查</w:t>
      </w:r>
    </w:p>
    <w:p w14:paraId="1384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评审小组对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人资格进行检查。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确定符合资格的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人不少于3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家后对投标文件进行符合性审查，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少于三家则本次评标过程无效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zh-CN" w:eastAsia="zh-CN"/>
        </w:rPr>
        <w:t>。</w:t>
      </w:r>
    </w:p>
    <w:p w14:paraId="7BF02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二、评审</w:t>
      </w:r>
    </w:p>
    <w:p w14:paraId="289B4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（一）评审方法</w:t>
      </w:r>
    </w:p>
    <w:p w14:paraId="52737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本项目采用综合评分法。总分为 100 分。</w:t>
      </w:r>
    </w:p>
    <w:p w14:paraId="67AEC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zh-CN" w:eastAsia="zh-CN"/>
        </w:rPr>
        <w:t>（二）评分办法</w:t>
      </w:r>
    </w:p>
    <w:tbl>
      <w:tblPr>
        <w:tblStyle w:val="10"/>
        <w:tblW w:w="101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7863"/>
      </w:tblGrid>
      <w:tr w14:paraId="42F8C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4" w:type="dxa"/>
            <w:vAlign w:val="center"/>
          </w:tcPr>
          <w:p w14:paraId="1037BA67">
            <w:pPr>
              <w:keepNext w:val="0"/>
              <w:keepLines w:val="0"/>
              <w:pageBreakBefore w:val="0"/>
              <w:tabs>
                <w:tab w:val="left" w:pos="1260"/>
              </w:tabs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320" w:firstLineChars="100"/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  <w:t>分值构成</w:t>
            </w:r>
          </w:p>
          <w:p w14:paraId="0016F4FE">
            <w:pPr>
              <w:keepNext w:val="0"/>
              <w:keepLines w:val="0"/>
              <w:pageBreakBefore w:val="0"/>
              <w:tabs>
                <w:tab w:val="left" w:pos="1260"/>
              </w:tabs>
              <w:kinsoku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  <w:t>(总分100分)</w:t>
            </w:r>
          </w:p>
        </w:tc>
        <w:tc>
          <w:tcPr>
            <w:tcW w:w="7863" w:type="dxa"/>
            <w:vAlign w:val="center"/>
          </w:tcPr>
          <w:p w14:paraId="443EEBC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监理大纲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30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  <w:t>分</w:t>
            </w:r>
          </w:p>
          <w:p w14:paraId="72D6036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投标报价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30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 w:eastAsia="zh-CN"/>
              </w:rPr>
              <w:t xml:space="preserve"> 分</w:t>
            </w:r>
          </w:p>
          <w:p w14:paraId="7484204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资信业绩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37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 w:eastAsia="zh-CN"/>
              </w:rPr>
              <w:t>分</w:t>
            </w:r>
          </w:p>
          <w:p w14:paraId="16CB6E4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both"/>
              <w:rPr>
                <w:rFonts w:hint="default" w:ascii="Times New Roman" w:hAnsi="Times New Roman" w:cs="Times New Roman"/>
                <w:color w:val="auto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其他因素： 3 分</w:t>
            </w:r>
          </w:p>
        </w:tc>
      </w:tr>
      <w:tr w14:paraId="05E6F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A34E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  <w:t>评审项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4FDA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  <w:t>评标标准</w:t>
            </w:r>
          </w:p>
        </w:tc>
      </w:tr>
      <w:tr w14:paraId="2F6FC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0EF3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监理大纲</w:t>
            </w:r>
          </w:p>
          <w:p w14:paraId="2F8E8F3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21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1.质量控制：总体质量控制目标满足招标文件要求，且对质量控制目标进行了合理分解、规划（0-6分）；</w:t>
            </w:r>
          </w:p>
          <w:p w14:paraId="5ABAB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2.进度控制：对总体进度目标分解合理，能体现预控和全面控制能力（0-6分）；</w:t>
            </w:r>
          </w:p>
          <w:p w14:paraId="35322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3.安全措施：安全控制措施周密，安全控制手段合理（0-6分）；</w:t>
            </w:r>
          </w:p>
          <w:p w14:paraId="3E969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4.档案及合同管理：工程档案管理措施切实可行，并设置专职人员进行管理（0-6分）；</w:t>
            </w:r>
          </w:p>
          <w:p w14:paraId="760A2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5.工作制度：根据验收制度、签证制度、会议制度、公司对项目监理机构的监控制度、季报(月报)制度、公司对项目监理机构的奖惩考核制度等各项制度健全完善情况，酌情打分（0-6分）。</w:t>
            </w:r>
          </w:p>
        </w:tc>
      </w:tr>
      <w:tr w14:paraId="19E64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4A77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投标报价</w:t>
            </w:r>
          </w:p>
          <w:p w14:paraId="1400773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（30分）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25D8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收费超过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拦标价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为无效报价；</w:t>
            </w:r>
          </w:p>
          <w:p w14:paraId="4D6C4D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.所有参与的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  <w:t>比选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申请人最低的有效报价为基准报价；</w:t>
            </w:r>
          </w:p>
          <w:p w14:paraId="53AC76D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.报价得分=（基准报价/报价）×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0分。</w:t>
            </w:r>
          </w:p>
        </w:tc>
      </w:tr>
      <w:tr w14:paraId="6B4AC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641C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资信业绩</w:t>
            </w:r>
          </w:p>
          <w:p w14:paraId="7824617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（37分）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800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1.企业业绩：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近三年以来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投标人具有类似项目业绩的，每项得5分，最高得15分。时间以合同签订时间为准，需提供中标通知书、合同协议书复印件及公示网页版截图。</w:t>
            </w:r>
          </w:p>
          <w:p w14:paraId="4C5C83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2.企业荣誉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近三年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以来获得过省级及以上优秀工程监理企业（诚信建设先进企业）奖项得5分；市级的得3分，本项最高得15分。时间以证书日期为准，以关于获奖项目通知的红头文件及证书的原件扫描件（或图片）为准；同一项目不同获奖不重复计分。</w:t>
            </w:r>
          </w:p>
          <w:p w14:paraId="253B094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3.项目监理机构人员配备：</w:t>
            </w:r>
          </w:p>
          <w:p w14:paraId="6A13ABF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（1）投标人拟派项目监理机构人员，须包括项目负责 </w:t>
            </w:r>
          </w:p>
          <w:p w14:paraId="6CD5235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人(总监理工程师) 、总监理工程师代表、专业监理工程 </w:t>
            </w:r>
          </w:p>
          <w:p w14:paraId="123A354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师、造价工程师、监理员、安全员、见证员、资料</w:t>
            </w:r>
            <w:r>
              <w:rPr>
                <w:rFonts w:hint="eastAsia" w:asci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员等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专职人员配备齐全得2分，缺项不得分。 </w:t>
            </w:r>
          </w:p>
          <w:p w14:paraId="0CA88F4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（2）投标人拟派项目监理机构中除项目负责人(总监理 </w:t>
            </w:r>
          </w:p>
          <w:p w14:paraId="1DC184F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工程师) 以外的其他人员，每具备一名高级工程师的得1 </w:t>
            </w:r>
          </w:p>
          <w:p w14:paraId="3444173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分，本项最高得3分。 </w:t>
            </w:r>
          </w:p>
          <w:p w14:paraId="52EFF86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（3）投标人拟派项目监理机构人员具有注册安全工程师的得2分，本项最高得2分。 </w:t>
            </w:r>
          </w:p>
          <w:p w14:paraId="338F9C7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注：投标文件中须附项目监理机构人员相关证书</w:t>
            </w:r>
            <w:r>
              <w:rPr>
                <w:rFonts w:hint="eastAsia" w:asci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的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复印件，不提供者不得分。</w:t>
            </w:r>
          </w:p>
        </w:tc>
      </w:tr>
      <w:tr w14:paraId="4BD6B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7672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其他因素</w:t>
            </w:r>
          </w:p>
          <w:p w14:paraId="618C226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（3分）</w:t>
            </w:r>
          </w:p>
        </w:tc>
        <w:tc>
          <w:tcPr>
            <w:tcW w:w="78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EA64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bookmarkStart w:id="0" w:name="OLE_LINK2"/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1.服务承诺：</w:t>
            </w:r>
            <w:bookmarkEnd w:id="0"/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投标人对以下事项进行承诺，每具有一项得 1分，没有承诺的不得分；</w:t>
            </w:r>
          </w:p>
          <w:p w14:paraId="610FF8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须包含但不限于：</w:t>
            </w:r>
          </w:p>
          <w:p w14:paraId="7A4507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（1）项目班子成员服务管理承诺(1分) ；</w:t>
            </w:r>
          </w:p>
          <w:p w14:paraId="61A552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（2）质量、进度、安全、环保等承诺(1分) ；</w:t>
            </w:r>
          </w:p>
          <w:p w14:paraId="4AFADC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（3）项目现场常驻监理人员不少于3人的承诺(1分)。</w:t>
            </w:r>
          </w:p>
        </w:tc>
      </w:tr>
    </w:tbl>
    <w:p w14:paraId="23F75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）推荐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中标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zh-CN" w:eastAsia="zh-CN"/>
        </w:rPr>
        <w:t>候选人</w:t>
      </w:r>
    </w:p>
    <w:p w14:paraId="0C3E9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评审小组根据综合评分情况，按照评审得分由高到低顺序推荐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zh-CN" w:eastAsia="zh-CN"/>
        </w:rPr>
        <w:t>名</w:t>
      </w:r>
      <w:r>
        <w:rPr>
          <w:rFonts w:hint="eastAsia" w:eastAsia="仿宋_GB2312" w:cs="Times New Roman"/>
          <w:sz w:val="32"/>
          <w:szCs w:val="32"/>
          <w:highlight w:val="none"/>
          <w:lang w:val="zh-CN" w:eastAsia="zh-CN"/>
        </w:rPr>
        <w:t>中标候选人。</w:t>
      </w:r>
      <w:r>
        <w:rPr>
          <w:rFonts w:hint="eastAsia" w:eastAsia="仿宋_GB2312" w:cs="Times New Roman"/>
          <w:sz w:val="32"/>
          <w:szCs w:val="32"/>
          <w:highlight w:val="none"/>
          <w:lang w:val="en-US" w:eastAsia="zh-CN"/>
        </w:rPr>
        <w:t>如最高得分为两家或两家以上时，由采购人组成的磋商小组进行磋商确定。</w:t>
      </w:r>
    </w:p>
    <w:p w14:paraId="76DA6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eastAsia="仿宋_GB2312" w:cs="Times New Roman"/>
          <w:sz w:val="32"/>
          <w:szCs w:val="32"/>
          <w:highlight w:val="none"/>
          <w:lang w:val="en-US" w:eastAsia="zh-CN"/>
        </w:rPr>
      </w:pPr>
    </w:p>
    <w:p w14:paraId="1D47FB4E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3C3A606C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0348F49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8907E10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459AD5E5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742B2038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75C27517">
      <w:pPr>
        <w:pStyle w:val="9"/>
        <w:spacing w:before="100" w:after="10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</w:p>
    <w:p w14:paraId="58A81D34">
      <w:pPr>
        <w:pStyle w:val="9"/>
        <w:spacing w:before="100" w:after="100"/>
        <w:ind w:left="0" w:leftChars="0" w:firstLine="0" w:firstLineChars="0"/>
        <w:rPr>
          <w:rFonts w:hint="default" w:eastAsia="仿宋_GB231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附件3</w:t>
      </w:r>
    </w:p>
    <w:p w14:paraId="5B198A0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廉洁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律承诺书</w:t>
      </w:r>
    </w:p>
    <w:p w14:paraId="5D2921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7542E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致: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</w:t>
      </w:r>
    </w:p>
    <w:p w14:paraId="7FC8D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为维护公平竞争的市场环境，确保经济活动的廉洁性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合法性和透明度，防止任何形式的不正当交易及腐败行为，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我单位作为投标人，郑重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 w14:paraId="744E56CC">
      <w:pPr>
        <w:pStyle w:val="1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严格遵守国家及地方关于招投标、市场竞争的相关法律法规，不使用不正当手段妨碍、排挤相关投标单位或串通投标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5086F4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2.不以任何形式(包括但不限于现金、礼品、有价证券回扣、佣金、提供旅游、娱乐活动等)向招标人员、评标专家或其他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利害关系方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进行贿赂或给予不正当利益。</w:t>
      </w:r>
    </w:p>
    <w:p w14:paraId="44F6F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3.不进行任何可能影响招标公平、公正的活动或尝试干预评标过程。</w:t>
      </w:r>
    </w:p>
    <w:p w14:paraId="357B3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如违反上述承诺，我单位愿意接受包括但不限于取消投标资格、中标无效、列入不良行为记录名单等，给招标单位造成损失的，依法承担赔偿责任。</w:t>
      </w:r>
    </w:p>
    <w:p w14:paraId="683D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特此承诺。</w:t>
      </w:r>
    </w:p>
    <w:p w14:paraId="57FC1B55">
      <w:pPr>
        <w:ind w:firstLine="6400" w:firstLineChars="2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C1AF40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单位名称(盖章)</w:t>
      </w:r>
    </w:p>
    <w:p w14:paraId="1CAD3A3B">
      <w:pPr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</w:p>
    <w:p w14:paraId="2B5014D8">
      <w:pPr>
        <w:rPr>
          <w:rFonts w:hint="default"/>
          <w:lang w:val="en-US" w:eastAsia="zh-CN"/>
        </w:rPr>
      </w:pPr>
    </w:p>
    <w:p w14:paraId="1EC53F48"/>
    <w:p w14:paraId="480780F4"/>
    <w:p w14:paraId="50E62911"/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2A7E61"/>
    <w:rsid w:val="32655888"/>
    <w:rsid w:val="34072E40"/>
    <w:rsid w:val="452A7E61"/>
    <w:rsid w:val="63D0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100" w:beforeLines="0" w:beforeAutospacing="0" w:after="100" w:afterLines="0" w:afterAutospacing="0" w:line="240" w:lineRule="auto"/>
      <w:ind w:firstLine="0" w:firstLineChars="0"/>
      <w:outlineLvl w:val="1"/>
    </w:pPr>
    <w:rPr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4">
    <w:name w:val="Body Text 2"/>
    <w:basedOn w:val="1"/>
    <w:qFormat/>
    <w:uiPriority w:val="0"/>
    <w:pPr>
      <w:spacing w:line="480" w:lineRule="auto"/>
    </w:pPr>
    <w:rPr>
      <w:rFonts w:ascii="Times New Roman" w:hAnsi="Times New Roman" w:eastAsia="宋体" w:cs="Times New Roman"/>
    </w:r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</w:style>
  <w:style w:type="paragraph" w:styleId="6">
    <w:name w:val="envelope return"/>
    <w:basedOn w:val="1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szCs w:val="22"/>
      <w:lang w:val="en-US" w:eastAsia="zh-CN" w:bidi="ar-SA"/>
    </w:rPr>
  </w:style>
  <w:style w:type="paragraph" w:styleId="7">
    <w:name w:val="Plain Text"/>
    <w:basedOn w:val="1"/>
    <w:qFormat/>
    <w:uiPriority w:val="0"/>
    <w:rPr>
      <w:sz w:val="24"/>
    </w:rPr>
  </w:style>
  <w:style w:type="paragraph" w:styleId="8">
    <w:name w:val="Body Text First Indent"/>
    <w:basedOn w:val="3"/>
    <w:next w:val="9"/>
    <w:qFormat/>
    <w:uiPriority w:val="0"/>
    <w:pPr>
      <w:ind w:firstLine="420" w:firstLineChars="100"/>
    </w:pPr>
    <w:rPr>
      <w:rFonts w:ascii="宋体" w:hAnsi="Times New Roman" w:eastAsia="宋体" w:cs="Times New Roman"/>
      <w:kern w:val="0"/>
      <w:sz w:val="34"/>
      <w:szCs w:val="20"/>
    </w:rPr>
  </w:style>
  <w:style w:type="paragraph" w:styleId="9">
    <w:name w:val="Body Text First Indent 2"/>
    <w:basedOn w:val="5"/>
    <w:next w:val="1"/>
    <w:qFormat/>
    <w:uiPriority w:val="0"/>
    <w:pPr>
      <w:adjustRightInd w:val="0"/>
      <w:snapToGrid w:val="0"/>
      <w:spacing w:beforeAutospacing="1" w:afterAutospacing="1" w:line="360" w:lineRule="auto"/>
      <w:ind w:left="480" w:firstLine="562" w:firstLineChars="200"/>
      <w:jc w:val="left"/>
    </w:pPr>
    <w:rPr>
      <w:rFonts w:hint="eastAsia" w:ascii="仿宋_GB2312" w:hAnsi="仿宋_GB2312" w:cs="Times New Roman"/>
      <w:szCs w:val="30"/>
      <w:lang w:eastAsia="en-US"/>
    </w:rPr>
  </w:style>
  <w:style w:type="paragraph" w:customStyle="1" w:styleId="12">
    <w:name w:val="Body Text First Indent"/>
    <w:basedOn w:val="3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1460</Words>
  <Characters>1509</Characters>
  <Lines>0</Lines>
  <Paragraphs>0</Paragraphs>
  <TotalTime>0</TotalTime>
  <ScaleCrop>false</ScaleCrop>
  <LinksUpToDate>false</LinksUpToDate>
  <CharactersWithSpaces>1547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2026-10-10T08:52:00Z</dcterms:created>
  <dc:creator>张艳红</dc:creator>
  <cp:lastModifiedBy>WPS_1658882146</cp:lastModifiedBy>
  <dcterms:modified xsi:type="dcterms:W3CDTF">2026-10-22T01:55:56Z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CB3677428D564991AFA3CFFB158A8EE8_13</vt:lpwstr>
  </property>
  <property fmtid="{D5CDD505-2E9C-101B-9397-08002B2CF9AE}" pid="4" name="KSOTemplateDocerSaveRecord">
    <vt:lpwstr>eyJoZGlkIjoiZTEyNWQ3YzgzNDQ2MWYxMjVmYTk4MzMzOWZhNjVlNjIiLCJ1c2VySWQiOiIyMzM4OTQ3MjYifQ==</vt:lpwstr>
  </property>
</Properties>
</file>