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44DA6299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</w:p>
    <w:tbl>
      <w:tblPr>
        <w:tblStyle w:val="9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“曹魏·187-荷画十里”护城河清淤项目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全过程造价咨询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D01C4E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338134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0AFADF95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3E7B31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C128C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9A4EC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****</w:t>
            </w: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</w:tbl>
    <w:p w14:paraId="468EE193">
      <w:pPr>
        <w:bidi w:val="0"/>
        <w:rPr>
          <w:rFonts w:hint="eastAsia"/>
          <w:lang w:val="en-US" w:eastAsia="zh-CN"/>
        </w:rPr>
      </w:pPr>
    </w:p>
    <w:p w14:paraId="43DBFEAA">
      <w:pPr>
        <w:bidi w:val="0"/>
        <w:ind w:firstLine="5120" w:firstLineChars="16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p w14:paraId="58C3C970">
      <w:pPr>
        <w:pStyle w:val="7"/>
        <w:ind w:left="0" w:leftChars="0" w:firstLine="0" w:firstLineChars="0"/>
        <w:rPr>
          <w:rFonts w:hint="eastAsia"/>
          <w:lang w:val="en-US" w:eastAsia="zh-CN"/>
        </w:rPr>
      </w:pPr>
    </w:p>
    <w:p w14:paraId="1D88E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8A5D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6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评分办法</w:t>
      </w:r>
    </w:p>
    <w:tbl>
      <w:tblPr>
        <w:tblStyle w:val="9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03742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913" w:type="dxa"/>
            <w:vAlign w:val="center"/>
          </w:tcPr>
          <w:p w14:paraId="732F41CE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分值构成</w:t>
            </w:r>
          </w:p>
          <w:p w14:paraId="79E9DAF2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D595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企业报价：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30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服务方案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 xml:space="preserve"> 分</w:t>
            </w:r>
          </w:p>
          <w:p w14:paraId="79F5B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left"/>
              <w:rPr>
                <w:rFonts w:hint="eastAsia"/>
                <w:sz w:val="20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企业业绩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20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管理机构： 20 分</w:t>
            </w:r>
          </w:p>
        </w:tc>
      </w:tr>
      <w:tr w14:paraId="2DF8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7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D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评标标准</w:t>
            </w:r>
          </w:p>
        </w:tc>
      </w:tr>
      <w:tr w14:paraId="18EE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1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</w:t>
            </w:r>
          </w:p>
          <w:p w14:paraId="16BCE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9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/>
              </w:rPr>
              <w:t>1.投标报价高于控制价的为无效报价；</w:t>
            </w:r>
          </w:p>
          <w:p w14:paraId="471EF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 w:eastAsia="zh-CN"/>
              </w:rPr>
              <w:t>投标报价得分=（基准价/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 w:eastAsia="zh-CN"/>
              </w:rPr>
              <w:t>报价）×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 w:eastAsia="zh-CN"/>
              </w:rPr>
              <w:t>分。满足招标文件要求的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 w:eastAsia="zh-CN"/>
              </w:rPr>
              <w:t>效投标报价中，最低的投标报价为评标基准价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。</w:t>
            </w:r>
          </w:p>
        </w:tc>
      </w:tr>
      <w:tr w14:paraId="1ED7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5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7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服务方案</w:t>
            </w:r>
          </w:p>
          <w:p w14:paraId="10CA2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62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1.阐述造价咨询工作各阶段的工作内容、工作重点、工作方法和工作流程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对本项目理解深入、思路清晰、方案可行性强得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对本项目理解较为深入、思路较为清晰、方案基本可行得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对本项目有一定的理解、思路一般、方案针对性和可操作性一般得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没有不得分）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；</w:t>
            </w:r>
          </w:p>
          <w:p w14:paraId="307177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阐述项目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造价咨询工作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的质量承诺及保证措施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质量管理体系完善、保证措施科学、合理得7-10分；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质量管理体系较完善、保证措施可行得4-6分；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质量管理体系简单、保证措施一般得1-3分，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没有不得分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）；</w:t>
            </w:r>
          </w:p>
          <w:p w14:paraId="7A6DD2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ind w:leftChars="0"/>
              <w:jc w:val="both"/>
              <w:rPr>
                <w:rFonts w:hint="eastAsia"/>
                <w:sz w:val="20"/>
                <w:szCs w:val="2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服务周期保障方案（1-5分，没有不得分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）。</w:t>
            </w:r>
          </w:p>
        </w:tc>
      </w:tr>
      <w:tr w14:paraId="707B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8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企业业绩</w:t>
            </w:r>
          </w:p>
          <w:p w14:paraId="1569D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D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color w:val="auto"/>
                <w:sz w:val="20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近三年以来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承接过类似项目的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造价咨询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工作，每项得5分，本项最高得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分。（需提供网上中标结果公示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或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中标通知书、相关合同，申请文件中附复印件并加盖公章，时间以合同签订时间为准）。</w:t>
            </w:r>
          </w:p>
        </w:tc>
      </w:tr>
      <w:tr w14:paraId="515D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4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管理机构</w:t>
            </w:r>
          </w:p>
          <w:p w14:paraId="76F9C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项目负责人具有国家一级注册造价工程师职业资格证书（土建或水利）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及高级职称得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10分，没有该证书不得分；除项目负责人外，其余人员具有国家一级注册造价工程师职业资格证书（土建或水利）的，每多1名得2分，此项最高得分10分，（以上人员均需提供聘用合同、半年内社保证明、证书等文件复印件）。</w:t>
            </w:r>
          </w:p>
        </w:tc>
      </w:tr>
    </w:tbl>
    <w:p w14:paraId="27721B20"/>
    <w:p w14:paraId="22863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59AD5E5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42B2038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8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p w14:paraId="4AE9E174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Sans SC">
    <w:panose1 w:val="020B0500000000000000"/>
    <w:charset w:val="86"/>
    <w:family w:val="auto"/>
    <w:pitch w:val="default"/>
    <w:sig w:usb0="2000008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FB561"/>
    <w:multiLevelType w:val="singleLevel"/>
    <w:tmpl w:val="857FB56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436F3"/>
    <w:rsid w:val="0E0B1EDF"/>
    <w:rsid w:val="652436F3"/>
    <w:rsid w:val="7773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next w:val="5"/>
    <w:qFormat/>
    <w:uiPriority w:val="99"/>
    <w:pPr>
      <w:spacing w:after="120"/>
      <w:ind w:left="420" w:leftChars="200"/>
    </w:pPr>
  </w:style>
  <w:style w:type="paragraph" w:styleId="5">
    <w:name w:val="envelope return"/>
    <w:basedOn w:val="1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2"/>
    <w:next w:val="8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8">
    <w:name w:val="Body Text First Indent 2"/>
    <w:basedOn w:val="4"/>
    <w:next w:val="1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1">
    <w:name w:val="Body Text First Indent"/>
    <w:basedOn w:val="2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1178</Words>
  <Characters>1227</Characters>
  <Lines>0</Lines>
  <Paragraphs>0</Paragraphs>
  <TotalTime>3</TotalTime>
  <ScaleCrop>false</ScaleCrop>
  <LinksUpToDate>false</LinksUpToDate>
  <CharactersWithSpaces>1257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2026-10-26T07:27:00Z</dcterms:created>
  <dc:creator>张艳红</dc:creator>
  <cp:lastModifiedBy>WPS_1658882146</cp:lastModifiedBy>
  <dcterms:modified xsi:type="dcterms:W3CDTF">2026-10-29T01:28:19Z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CF200404D31C4EDEB8E508A9BE90067D_13</vt:lpwstr>
  </property>
  <property fmtid="{D5CDD505-2E9C-101B-9397-08002B2CF9AE}" pid="4" name="KSOTemplateDocerSaveRecord">
    <vt:lpwstr>eyJoZGlkIjoiNGYzMWNlZWIyZDdhOWMwOGJkNTk5Mjk1Nzg5Njk3M2YiLCJ1c2VySWQiOiIyODg3NDQ0NjkifQ==</vt:lpwstr>
  </property>
</Properties>
</file>