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752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附件1</w:t>
      </w:r>
    </w:p>
    <w:p w14:paraId="1B92B56B">
      <w:pPr>
        <w:pageBreakBefore w:val="0"/>
        <w:shd w:val="clear" w:color="auto" w:fill="auto"/>
        <w:kinsoku/>
        <w:wordWrap/>
        <w:overflowPunct/>
        <w:topLinePunct w:val="0"/>
        <w:bidi w:val="0"/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报价单</w:t>
      </w:r>
    </w:p>
    <w:p w14:paraId="3DBC6FA1">
      <w:pPr>
        <w:pageBreakBefore w:val="0"/>
        <w:shd w:val="clear" w:color="auto" w:fill="auto"/>
        <w:kinsoku/>
        <w:wordWrap/>
        <w:overflowPunct/>
        <w:topLinePunct w:val="0"/>
        <w:bidi w:val="0"/>
        <w:spacing w:line="520" w:lineRule="exact"/>
        <w:jc w:val="center"/>
        <w:rPr>
          <w:rFonts w:ascii="仿宋_GB2312" w:hAnsi="仿宋" w:eastAsia="仿宋_GB2312" w:cs="仿宋"/>
          <w:b/>
          <w:sz w:val="32"/>
          <w:szCs w:val="32"/>
          <w:highlight w:val="none"/>
        </w:rPr>
      </w:pPr>
    </w:p>
    <w:tbl>
      <w:tblPr>
        <w:tblStyle w:val="11"/>
        <w:tblW w:w="8979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41"/>
        <w:gridCol w:w="5738"/>
      </w:tblGrid>
      <w:tr w14:paraId="7E77F6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478A9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项目名称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04DF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b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>许昌市中心城区立交泵站改造工程全过程造价咨询</w:t>
            </w:r>
          </w:p>
        </w:tc>
      </w:tr>
      <w:tr w14:paraId="60C9F4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3B04D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申请人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523A6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  <w:highlight w:val="none"/>
              </w:rPr>
            </w:pPr>
          </w:p>
        </w:tc>
      </w:tr>
      <w:tr w14:paraId="346FD2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D4ED6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项目负责人（职务）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DEEB1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  <w:highlight w:val="none"/>
              </w:rPr>
            </w:pPr>
          </w:p>
        </w:tc>
      </w:tr>
      <w:tr w14:paraId="7CC30A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9F1EB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项目工作内容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9C15C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  <w:p w14:paraId="17724952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  <w:tr w14:paraId="4CADAB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09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5F56F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联系方式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38341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  <w:tr w14:paraId="72DE99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09" w:hRule="exact"/>
        </w:trPr>
        <w:tc>
          <w:tcPr>
            <w:tcW w:w="3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ABCD3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报价</w:t>
            </w:r>
          </w:p>
        </w:tc>
        <w:tc>
          <w:tcPr>
            <w:tcW w:w="5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D4CD3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****‰（含税）</w:t>
            </w:r>
          </w:p>
        </w:tc>
      </w:tr>
    </w:tbl>
    <w:p w14:paraId="0B26F33C">
      <w:pPr>
        <w:pageBreakBefore w:val="0"/>
        <w:shd w:val="clear" w:color="auto" w:fill="auto"/>
        <w:kinsoku/>
        <w:wordWrap/>
        <w:overflowPunct/>
        <w:topLinePunct w:val="0"/>
        <w:bidi w:val="0"/>
        <w:adjustRightInd w:val="0"/>
        <w:spacing w:line="52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3B3E51B3">
      <w:pPr>
        <w:pageBreakBefore w:val="0"/>
        <w:shd w:val="clear" w:color="auto" w:fill="auto"/>
        <w:kinsoku/>
        <w:wordWrap/>
        <w:overflowPunct/>
        <w:topLinePunct w:val="0"/>
        <w:bidi w:val="0"/>
        <w:adjustRightInd w:val="0"/>
        <w:spacing w:line="52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43DBFEAA">
      <w:pPr>
        <w:pStyle w:val="2"/>
        <w:pageBreakBefore w:val="0"/>
        <w:kinsoku/>
        <w:wordWrap/>
        <w:overflowPunct/>
        <w:topLinePunct w:val="0"/>
        <w:bidi w:val="0"/>
        <w:spacing w:line="520" w:lineRule="exact"/>
        <w:ind w:firstLine="5461" w:firstLineChars="17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年    月    日</w:t>
      </w:r>
    </w:p>
    <w:p w14:paraId="58C3C970">
      <w:pPr>
        <w:pStyle w:val="9"/>
        <w:ind w:left="0" w:leftChars="0" w:firstLine="0" w:firstLineChars="0"/>
        <w:rPr>
          <w:rFonts w:hint="eastAsia"/>
          <w:lang w:val="en-US" w:eastAsia="zh-CN"/>
        </w:rPr>
      </w:pPr>
    </w:p>
    <w:p w14:paraId="09E9A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附件2</w:t>
      </w:r>
    </w:p>
    <w:p w14:paraId="0B3EC263">
      <w:pPr>
        <w:pStyle w:val="7"/>
        <w:pageBreakBefore w:val="0"/>
        <w:kinsoku/>
        <w:wordWrap/>
        <w:overflowPunct/>
        <w:topLinePunct w:val="0"/>
        <w:bidi w:val="0"/>
        <w:spacing w:line="520" w:lineRule="exact"/>
        <w:ind w:firstLine="0" w:firstLineChars="0"/>
        <w:contextualSpacing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zh-CN"/>
        </w:rPr>
        <w:t>评标标准</w:t>
      </w:r>
    </w:p>
    <w:p w14:paraId="18BB2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一、资格审查</w:t>
      </w:r>
    </w:p>
    <w:p w14:paraId="13849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评审小组对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人资格进行检查。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 w:eastAsia="zh-CN"/>
        </w:rPr>
        <w:t>确定符合资格的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 w:eastAsia="zh-CN"/>
        </w:rPr>
        <w:t>人不少于3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 w:eastAsia="zh-CN"/>
        </w:rPr>
        <w:t>家后对投标文件进行符合性审查，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少于三家则本次评标过程无效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 w:eastAsia="zh-CN"/>
        </w:rPr>
        <w:t>。</w:t>
      </w:r>
    </w:p>
    <w:p w14:paraId="7BF02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二、评审</w:t>
      </w:r>
    </w:p>
    <w:p w14:paraId="289B4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（一）评审方法</w:t>
      </w:r>
    </w:p>
    <w:p w14:paraId="52737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本项目采用综合评分法。总分为 100 分。</w:t>
      </w:r>
    </w:p>
    <w:p w14:paraId="67AEC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zh-CN" w:eastAsia="zh-CN"/>
        </w:rPr>
        <w:t>（二）评分办法</w:t>
      </w:r>
    </w:p>
    <w:tbl>
      <w:tblPr>
        <w:tblStyle w:val="11"/>
        <w:tblW w:w="96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13"/>
        <w:gridCol w:w="6786"/>
      </w:tblGrid>
      <w:tr w14:paraId="03742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913" w:type="dxa"/>
            <w:vAlign w:val="center"/>
          </w:tcPr>
          <w:p w14:paraId="732F41CE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分值构成</w:t>
            </w:r>
          </w:p>
          <w:p w14:paraId="79E9DAF2">
            <w:pPr>
              <w:tabs>
                <w:tab w:val="left" w:pos="1260"/>
              </w:tabs>
              <w:autoSpaceDE w:val="0"/>
              <w:autoSpaceDN w:val="0"/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(总分100分)</w:t>
            </w:r>
          </w:p>
        </w:tc>
        <w:tc>
          <w:tcPr>
            <w:tcW w:w="6786" w:type="dxa"/>
            <w:vAlign w:val="center"/>
          </w:tcPr>
          <w:p w14:paraId="7D595DAD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zh-CN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企业报价：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30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分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服务方案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30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 w:eastAsia="zh-CN"/>
              </w:rPr>
              <w:t xml:space="preserve"> 分</w:t>
            </w:r>
          </w:p>
          <w:p w14:paraId="79F5BE01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企业业绩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20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 w:eastAsia="zh-CN"/>
              </w:rPr>
              <w:t>分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管理机构： 20 分</w:t>
            </w:r>
          </w:p>
        </w:tc>
      </w:tr>
      <w:tr w14:paraId="2DF8C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D7542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评审项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8D75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评标标准</w:t>
            </w:r>
          </w:p>
        </w:tc>
      </w:tr>
      <w:tr w14:paraId="18EEC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91D18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企业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报价</w:t>
            </w:r>
          </w:p>
          <w:p w14:paraId="16BCE712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6954E">
            <w:pPr>
              <w:widowControl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zh-CN"/>
              </w:rPr>
              <w:t>1.投标报价高于控制价的为无效报价；</w:t>
            </w:r>
          </w:p>
          <w:p w14:paraId="471EFEB3">
            <w:pPr>
              <w:widowControl/>
              <w:adjustRightInd w:val="0"/>
              <w:snapToGrid w:val="0"/>
              <w:spacing w:line="276" w:lineRule="auto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 w:eastAsia="zh-CN"/>
              </w:rPr>
              <w:t>投标报价得分=（基准价/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企业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 w:eastAsia="zh-CN"/>
              </w:rPr>
              <w:t>报价）×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 w:eastAsia="zh-CN"/>
              </w:rPr>
              <w:t>分。满足招标文件要求的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所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 w:eastAsia="zh-CN"/>
              </w:rPr>
              <w:t>有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有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 w:eastAsia="zh-CN"/>
              </w:rPr>
              <w:t>效投标报价中，最低的投标报价为评标基准价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。</w:t>
            </w:r>
          </w:p>
        </w:tc>
      </w:tr>
      <w:tr w14:paraId="1ED7D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3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5798B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服务方案</w:t>
            </w:r>
          </w:p>
          <w:p w14:paraId="10CA2115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（30分）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F6221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1.阐述造价咨询工作各阶段的工作内容、工作重点、工作方法和工作流程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①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对本项目理解深入、思路清晰、方案可行性强得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分；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②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对本项目理解较为深入、思路较为清晰、方案基本可行得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分；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③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对本项目有一定的理解、思路一般、方案针对性和可操作性一般得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分；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④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没有不得分）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；</w:t>
            </w:r>
          </w:p>
          <w:p w14:paraId="30717740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阐述项目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造价咨询工作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的质量承诺及保证措施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①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质量管理体系完善、保证措施科学、合理得7-10分；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②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质量管理体系较完善、保证措施可行得4-6分；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③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质量管理体系简单、保证措施一般得1-3分，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④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没有不得分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）；</w:t>
            </w:r>
          </w:p>
          <w:p w14:paraId="7A6DD2EC">
            <w:pPr>
              <w:widowControl/>
              <w:numPr>
                <w:ilvl w:val="0"/>
                <w:numId w:val="0"/>
              </w:numPr>
              <w:adjustRightInd w:val="0"/>
              <w:snapToGrid w:val="0"/>
              <w:spacing w:line="276" w:lineRule="auto"/>
              <w:ind w:leftChars="0"/>
              <w:jc w:val="both"/>
              <w:rPr>
                <w:rFonts w:hint="eastAsia"/>
                <w:lang w:val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zh-CN"/>
              </w:rPr>
              <w:t>服务周期保障方案（1-5分，没有不得分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）。</w:t>
            </w:r>
          </w:p>
        </w:tc>
      </w:tr>
      <w:tr w14:paraId="707BB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8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5805D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企业业绩</w:t>
            </w:r>
          </w:p>
          <w:p w14:paraId="1569D280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（20分）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CDC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textAlignment w:val="auto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近三年以来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承接过类似项目的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造价咨询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工作，每项得5分，本项最高得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20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分。（需提供网上中标结果公示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或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中标通知书、相关合同，申请文件中附复印件并加盖公章，时间以合同签订时间为准）。</w:t>
            </w:r>
          </w:p>
        </w:tc>
      </w:tr>
      <w:tr w14:paraId="515D4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0" w:hRule="atLeast"/>
          <w:jc w:val="center"/>
        </w:trPr>
        <w:tc>
          <w:tcPr>
            <w:tcW w:w="29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34E17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管理机构</w:t>
            </w:r>
          </w:p>
          <w:p w14:paraId="76F9C126">
            <w:pPr>
              <w:adjustRightInd w:val="0"/>
              <w:snapToGrid w:val="0"/>
              <w:spacing w:line="276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（20分）</w:t>
            </w:r>
          </w:p>
        </w:tc>
        <w:tc>
          <w:tcPr>
            <w:tcW w:w="67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72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7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highlight w:val="none"/>
                <w:lang w:val="en-US" w:eastAsia="zh-CN" w:bidi="ar-SA"/>
              </w:rPr>
              <w:t>项目负责人具有国家一级注册造价工程师职业资格证书（土建或安装）</w:t>
            </w: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>及高级职称得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highlight w:val="none"/>
                <w:lang w:val="en-US" w:eastAsia="zh-CN" w:bidi="ar-SA"/>
              </w:rPr>
              <w:t>10分，没有该证书不得分；除项目负责人外，其余人员具有国家一级注册造价工程师职业资格证书（土建或安装）的，每多1名得2分，此项最高得分10分，（以上人员均需提供聘用合同、半年内社保证明、证书等文件复印件）。</w:t>
            </w:r>
          </w:p>
        </w:tc>
      </w:tr>
    </w:tbl>
    <w:p w14:paraId="23F75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）推荐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中标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候选人</w:t>
      </w:r>
    </w:p>
    <w:p w14:paraId="0C3E9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highlight w:val="none"/>
          <w:lang w:val="zh-CN" w:eastAsia="zh-CN"/>
        </w:rPr>
        <w:t>评审小组根据综合评分情况，按照评审得分由高到低顺序推荐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 w:eastAsia="zh-CN"/>
        </w:rPr>
        <w:t>名</w:t>
      </w:r>
      <w:r>
        <w:rPr>
          <w:rFonts w:hint="eastAsia" w:eastAsia="仿宋_GB2312" w:cs="Times New Roman"/>
          <w:sz w:val="32"/>
          <w:szCs w:val="32"/>
          <w:highlight w:val="none"/>
          <w:lang w:val="zh-CN" w:eastAsia="zh-CN"/>
        </w:rPr>
        <w:t>中标候选人。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如最高得分为两家或两家以上时，由采购人组成的磋商小组进行磋商确定。</w:t>
      </w:r>
    </w:p>
    <w:p w14:paraId="76DA6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eastAsia="仿宋_GB2312" w:cs="Times New Roman"/>
          <w:sz w:val="32"/>
          <w:szCs w:val="32"/>
          <w:highlight w:val="none"/>
          <w:lang w:val="en-US" w:eastAsia="zh-CN"/>
        </w:rPr>
      </w:pPr>
    </w:p>
    <w:p w14:paraId="1D47FB4E">
      <w:pPr>
        <w:pStyle w:val="10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3C3A606C">
      <w:pPr>
        <w:pStyle w:val="10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40348F49">
      <w:pPr>
        <w:pStyle w:val="10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48907E10">
      <w:pPr>
        <w:pStyle w:val="10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58A81D34">
      <w:pPr>
        <w:pStyle w:val="10"/>
        <w:spacing w:before="100" w:after="100"/>
        <w:ind w:left="0" w:leftChars="0" w:firstLine="0" w:firstLineChars="0"/>
        <w:rPr>
          <w:rFonts w:hint="default" w:eastAsia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附件3</w:t>
      </w:r>
    </w:p>
    <w:p w14:paraId="5B198A0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廉洁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自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律承诺书</w:t>
      </w:r>
    </w:p>
    <w:p w14:paraId="5D2921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27542E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致: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公司</w:t>
      </w:r>
    </w:p>
    <w:p w14:paraId="7FC8D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为维护公平竞争的市场环境，确保经济活动的廉洁性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合法性和透明度，防止任何形式的不正当交易及腐败行为，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我单位作为投标人，郑重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承诺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如下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:</w:t>
      </w:r>
    </w:p>
    <w:p w14:paraId="744E56CC">
      <w:pPr>
        <w:pStyle w:val="1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严格遵守国家及地方关于招投标、市场竞争的相关法律法规，不使用不正当手段妨碍、排挤相关投标单位或串通投标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5086F4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2.不以任何形式(包括但不限于现金、礼品、有价证券回扣、佣金、提供旅游、娱乐活动等)向招标人员、评标专家或其他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利害关系方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进行贿赂或给予不正当利益。</w:t>
      </w:r>
    </w:p>
    <w:p w14:paraId="44F6FF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3.不进行任何可能影响招标公平、公正的活动或尝试干预评标过程。</w:t>
      </w:r>
    </w:p>
    <w:p w14:paraId="357B3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如违反上述承诺，我单位愿意接受包括但不限于取消投标资格、中标无效、列入不良行为记录名单等，给招标单位造成损失的，依法承担赔偿责任。</w:t>
      </w:r>
    </w:p>
    <w:p w14:paraId="683DD1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特此承诺。</w:t>
      </w:r>
    </w:p>
    <w:p w14:paraId="57FC1B55">
      <w:pPr>
        <w:ind w:firstLine="6400" w:firstLineChars="20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DC1AF40"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单位名称(盖章)</w:t>
      </w:r>
    </w:p>
    <w:p w14:paraId="1CAD3A3B"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日期:</w:t>
      </w:r>
    </w:p>
    <w:p w14:paraId="2B5014D8">
      <w:pPr>
        <w:rPr>
          <w:rFonts w:hint="default"/>
          <w:lang w:val="en-US" w:eastAsia="zh-CN"/>
        </w:rPr>
      </w:pPr>
    </w:p>
    <w:p w14:paraId="1EC53F48"/>
    <w:p w14:paraId="480780F4"/>
    <w:sectPr>
      <w:pgSz w:w="11906" w:h="16838"/>
      <w:pgMar w:top="1440" w:right="1519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3C722C"/>
    <w:rsid w:val="2808494E"/>
    <w:rsid w:val="37685626"/>
    <w:rsid w:val="3BB5381A"/>
    <w:rsid w:val="3FAF112C"/>
    <w:rsid w:val="473C722C"/>
    <w:rsid w:val="68C9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100" w:beforeLines="0" w:beforeAutospacing="0" w:after="100" w:afterLines="0" w:afterAutospacing="0" w:line="240" w:lineRule="auto"/>
      <w:ind w:firstLine="0" w:firstLineChars="0"/>
      <w:outlineLvl w:val="1"/>
    </w:pPr>
    <w:rPr>
      <w:b/>
      <w:sz w:val="3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4">
    <w:name w:val="Body Text 2"/>
    <w:basedOn w:val="1"/>
    <w:qFormat/>
    <w:uiPriority w:val="0"/>
    <w:pPr>
      <w:spacing w:line="480" w:lineRule="auto"/>
    </w:pPr>
    <w:rPr>
      <w:rFonts w:ascii="Times New Roman" w:hAnsi="Times New Roman" w:eastAsia="宋体" w:cs="Times New Roman"/>
    </w:rPr>
  </w:style>
  <w:style w:type="paragraph" w:styleId="5">
    <w:name w:val="Body Text Indent"/>
    <w:basedOn w:val="1"/>
    <w:next w:val="6"/>
    <w:qFormat/>
    <w:uiPriority w:val="99"/>
    <w:pPr>
      <w:spacing w:after="120"/>
      <w:ind w:left="420" w:leftChars="200"/>
    </w:pPr>
  </w:style>
  <w:style w:type="paragraph" w:styleId="6">
    <w:name w:val="envelope return"/>
    <w:unhideWhenUsed/>
    <w:qFormat/>
    <w:uiPriority w:val="99"/>
    <w:pPr>
      <w:widowControl w:val="0"/>
      <w:snapToGrid w:val="0"/>
      <w:jc w:val="both"/>
    </w:pPr>
    <w:rPr>
      <w:rFonts w:ascii="Arial" w:hAnsi="Arial" w:eastAsia="宋体" w:cs="Times New Roman"/>
      <w:kern w:val="2"/>
      <w:sz w:val="21"/>
      <w:szCs w:val="22"/>
      <w:lang w:val="en-US" w:eastAsia="zh-CN" w:bidi="ar-SA"/>
    </w:rPr>
  </w:style>
  <w:style w:type="paragraph" w:styleId="7">
    <w:name w:val="Plain Text"/>
    <w:basedOn w:val="1"/>
    <w:qFormat/>
    <w:uiPriority w:val="0"/>
    <w:rPr>
      <w:sz w:val="24"/>
    </w:rPr>
  </w:style>
  <w:style w:type="paragraph" w:styleId="8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9">
    <w:name w:val="Body Text First Indent"/>
    <w:basedOn w:val="3"/>
    <w:next w:val="10"/>
    <w:qFormat/>
    <w:uiPriority w:val="0"/>
    <w:pPr>
      <w:ind w:firstLine="420" w:firstLineChars="100"/>
    </w:pPr>
    <w:rPr>
      <w:rFonts w:ascii="宋体" w:hAnsi="Times New Roman" w:eastAsia="宋体" w:cs="Times New Roman"/>
      <w:kern w:val="0"/>
      <w:sz w:val="34"/>
      <w:szCs w:val="20"/>
    </w:rPr>
  </w:style>
  <w:style w:type="paragraph" w:styleId="10">
    <w:name w:val="Body Text First Indent 2"/>
    <w:basedOn w:val="5"/>
    <w:qFormat/>
    <w:uiPriority w:val="0"/>
    <w:pPr>
      <w:adjustRightInd w:val="0"/>
      <w:snapToGrid w:val="0"/>
      <w:spacing w:beforeAutospacing="1" w:afterAutospacing="1" w:line="360" w:lineRule="auto"/>
      <w:ind w:left="480" w:firstLine="562" w:firstLineChars="200"/>
      <w:jc w:val="left"/>
    </w:pPr>
    <w:rPr>
      <w:rFonts w:hint="eastAsia" w:ascii="仿宋_GB2312" w:hAnsi="仿宋_GB2312" w:cs="Times New Roman"/>
      <w:szCs w:val="30"/>
      <w:lang w:eastAsia="en-US"/>
    </w:rPr>
  </w:style>
  <w:style w:type="paragraph" w:customStyle="1" w:styleId="13">
    <w:name w:val="Body Text First Indent"/>
    <w:basedOn w:val="3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1180</Words>
  <Characters>1225</Characters>
  <Lines>0</Lines>
  <Paragraphs>0</Paragraphs>
  <TotalTime>0</TotalTime>
  <ScaleCrop>false</ScaleCrop>
  <LinksUpToDate>false</LinksUpToDate>
  <CharactersWithSpaces>1255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2026-09-15T08:35:00Z</dcterms:created>
  <dc:creator>张艳红</dc:creator>
  <cp:lastModifiedBy>WPS_1658882146</cp:lastModifiedBy>
  <dcterms:modified xsi:type="dcterms:W3CDTF">2026-10-29T01:28:53Z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E0E5715C2FFB48F395DDEFA67B3EC022_13</vt:lpwstr>
  </property>
  <property fmtid="{D5CDD505-2E9C-101B-9397-08002B2CF9AE}" pid="4" name="KSOTemplateDocerSaveRecord">
    <vt:lpwstr>eyJoZGlkIjoiNGYzMWNlZWIyZDdhOWMwOGJkNTk5Mjk1Nzg5Njk3M2YiLCJ1c2VySWQiOiIyODg3NDQ0NjkifQ==</vt:lpwstr>
  </property>
</Properties>
</file>